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81" w:rsidRPr="007A48D9" w:rsidRDefault="00C9427B" w:rsidP="00322681">
      <w:pPr>
        <w:pStyle w:val="Titolo1"/>
        <w:keepNext w:val="0"/>
        <w:widowControl w:val="0"/>
        <w:suppressAutoHyphens w:val="0"/>
        <w:spacing w:before="0" w:after="0"/>
        <w:jc w:val="center"/>
        <w:rPr>
          <w:sz w:val="28"/>
        </w:rPr>
      </w:pPr>
      <w:r>
        <w:rPr>
          <w:bCs w:val="0"/>
          <w:sz w:val="22"/>
        </w:rPr>
        <w:t>AVVISO N. 2 DEL 15/01/2018</w:t>
      </w:r>
      <w:r>
        <w:rPr>
          <w:b w:val="0"/>
          <w:bCs w:val="0"/>
          <w:szCs w:val="24"/>
        </w:rPr>
        <w:t xml:space="preserve"> </w:t>
      </w:r>
      <w:r>
        <w:rPr>
          <w:b w:val="0"/>
          <w:bCs w:val="0"/>
          <w:szCs w:val="24"/>
        </w:rPr>
        <w:t>-</w:t>
      </w:r>
      <w:bookmarkStart w:id="0" w:name="_GoBack"/>
      <w:bookmarkEnd w:id="0"/>
      <w:r w:rsidR="00322681" w:rsidRPr="007A48D9">
        <w:rPr>
          <w:sz w:val="28"/>
        </w:rPr>
        <w:t>Allegato “</w:t>
      </w:r>
      <w:r w:rsidR="000A2612" w:rsidRPr="007A48D9">
        <w:rPr>
          <w:sz w:val="28"/>
        </w:rPr>
        <w:t>A</w:t>
      </w:r>
      <w:r w:rsidR="00916FB8" w:rsidRPr="007A48D9">
        <w:rPr>
          <w:sz w:val="28"/>
        </w:rPr>
        <w:t>1</w:t>
      </w:r>
      <w:r w:rsidR="00322681" w:rsidRPr="007A48D9">
        <w:rPr>
          <w:sz w:val="28"/>
        </w:rPr>
        <w:t>”</w:t>
      </w:r>
    </w:p>
    <w:p w:rsidR="00322681" w:rsidRPr="0088476E" w:rsidRDefault="00322681" w:rsidP="00322681">
      <w:pPr>
        <w:pStyle w:val="Annexetitre"/>
        <w:widowControl w:val="0"/>
        <w:suppressAutoHyphens w:val="0"/>
        <w:spacing w:before="0" w:after="0"/>
        <w:rPr>
          <w:caps/>
          <w:szCs w:val="24"/>
          <w:u w:val="none"/>
        </w:rPr>
      </w:pPr>
    </w:p>
    <w:p w:rsidR="00322681" w:rsidRDefault="00322681" w:rsidP="00322681">
      <w:pPr>
        <w:pStyle w:val="Annexetitre"/>
        <w:widowControl w:val="0"/>
        <w:suppressAutoHyphens w:val="0"/>
        <w:spacing w:before="0" w:after="0"/>
        <w:rPr>
          <w:caps/>
          <w:szCs w:val="24"/>
          <w:u w:val="none"/>
        </w:rPr>
      </w:pPr>
      <w:r>
        <w:rPr>
          <w:caps/>
          <w:szCs w:val="24"/>
          <w:u w:val="none"/>
        </w:rPr>
        <w:t xml:space="preserve">ALLEGATO </w:t>
      </w:r>
    </w:p>
    <w:p w:rsidR="00322681" w:rsidRPr="0088476E" w:rsidRDefault="00322681" w:rsidP="00322681">
      <w:pPr>
        <w:pStyle w:val="Annexetitre"/>
        <w:widowControl w:val="0"/>
        <w:suppressAutoHyphens w:val="0"/>
        <w:spacing w:before="0" w:after="0"/>
        <w:rPr>
          <w:szCs w:val="24"/>
        </w:rPr>
      </w:pPr>
      <w:r w:rsidRPr="0088476E">
        <w:rPr>
          <w:caps/>
          <w:szCs w:val="24"/>
          <w:u w:val="none"/>
        </w:rPr>
        <w:t>Modello di formulario per</w:t>
      </w:r>
      <w:r w:rsidR="00DB6E07">
        <w:rPr>
          <w:caps/>
          <w:szCs w:val="24"/>
          <w:u w:val="none"/>
        </w:rPr>
        <w:t xml:space="preserve"> </w:t>
      </w:r>
      <w:r w:rsidRPr="0088476E">
        <w:rPr>
          <w:caps/>
          <w:szCs w:val="24"/>
          <w:u w:val="none"/>
        </w:rPr>
        <w:t>il documento di gara unico europeo (DGUE)</w:t>
      </w:r>
    </w:p>
    <w:p w:rsidR="00322681" w:rsidRDefault="00322681" w:rsidP="00322681">
      <w:pPr>
        <w:pStyle w:val="SectionTitle"/>
        <w:keepNext w:val="0"/>
        <w:widowControl w:val="0"/>
        <w:suppressAutoHyphens w:val="0"/>
        <w:spacing w:before="0" w:after="0"/>
        <w:rPr>
          <w:caps/>
          <w:sz w:val="24"/>
          <w:szCs w:val="24"/>
        </w:rPr>
      </w:pPr>
      <w:r w:rsidRPr="001F3C4E">
        <w:rPr>
          <w:caps/>
          <w:sz w:val="24"/>
          <w:szCs w:val="24"/>
        </w:rPr>
        <w:t xml:space="preserve">sezione </w:t>
      </w:r>
      <w:r w:rsidRPr="004E7B06">
        <w:rPr>
          <w:caps/>
          <w:sz w:val="24"/>
          <w:szCs w:val="24"/>
        </w:rPr>
        <w:t>B: Informazioni sui rappresentanti dell'operatore economico – SOGGETTI INDICATI NELL’ART. 80 COMMA 3 D.LGS. 50/2016</w:t>
      </w:r>
      <w:r>
        <w:rPr>
          <w:caps/>
          <w:sz w:val="24"/>
          <w:szCs w:val="24"/>
        </w:rPr>
        <w:t xml:space="preserve"> </w:t>
      </w:r>
    </w:p>
    <w:p w:rsidR="00322681" w:rsidRPr="00322681" w:rsidRDefault="00322681" w:rsidP="00916FB8">
      <w:pPr>
        <w:pStyle w:val="SectionTitle"/>
        <w:keepNext w:val="0"/>
        <w:widowControl w:val="0"/>
        <w:suppressAutoHyphens w:val="0"/>
        <w:spacing w:before="0" w:after="0"/>
        <w:rPr>
          <w:b w:val="0"/>
          <w:i/>
          <w:color w:val="000000"/>
          <w:sz w:val="24"/>
          <w:szCs w:val="24"/>
          <w:u w:val="single"/>
        </w:rPr>
      </w:pPr>
      <w:r w:rsidRPr="009637F7">
        <w:rPr>
          <w:i/>
          <w:color w:val="000000"/>
          <w:szCs w:val="24"/>
        </w:rPr>
        <w:t>(Comunicato Anac 26/10/2016</w:t>
      </w:r>
      <w:r w:rsidR="00916FB8">
        <w:rPr>
          <w:i/>
          <w:color w:val="000000"/>
          <w:szCs w:val="24"/>
        </w:rPr>
        <w:t xml:space="preserve"> </w:t>
      </w:r>
      <w:r w:rsidRPr="00322681">
        <w:rPr>
          <w:i/>
          <w:color w:val="000000"/>
          <w:sz w:val="24"/>
          <w:szCs w:val="24"/>
          <w:u w:val="single"/>
        </w:rPr>
        <w:t>SOGGETTI TENUTI A RENDERE LA DICHIARAZIONE PER CIASCUN OPERATORE ECONOMICO</w:t>
      </w:r>
      <w:r w:rsidR="006260DA">
        <w:rPr>
          <w:i/>
          <w:color w:val="000000"/>
          <w:sz w:val="24"/>
          <w:szCs w:val="24"/>
          <w:u w:val="single"/>
        </w:rPr>
        <w:t xml:space="preserve"> )</w:t>
      </w:r>
    </w:p>
    <w:p w:rsidR="00322681" w:rsidRPr="00761D77" w:rsidRDefault="00322681" w:rsidP="00322681">
      <w:pPr>
        <w:spacing w:after="0" w:line="240" w:lineRule="auto"/>
        <w:jc w:val="both"/>
        <w:rPr>
          <w:i/>
          <w:color w:val="000000"/>
          <w:szCs w:val="24"/>
        </w:rPr>
      </w:pPr>
      <w:r w:rsidRPr="00761D77">
        <w:rPr>
          <w:i/>
          <w:color w:val="000000"/>
          <w:sz w:val="24"/>
          <w:szCs w:val="24"/>
          <w:u w:val="single"/>
        </w:rPr>
        <w:t>P</w:t>
      </w:r>
      <w:r w:rsidRPr="00761D77">
        <w:rPr>
          <w:i/>
          <w:color w:val="000000"/>
          <w:szCs w:val="24"/>
          <w:u w:val="single"/>
        </w:rPr>
        <w:t>er imprese individuali</w:t>
      </w:r>
      <w:r w:rsidRPr="00761D77">
        <w:rPr>
          <w:i/>
          <w:color w:val="000000"/>
          <w:szCs w:val="24"/>
        </w:rPr>
        <w:t xml:space="preserve"> &gt; Titolare, direttore tecnico.</w:t>
      </w:r>
    </w:p>
    <w:p w:rsidR="00322681" w:rsidRPr="00761D77" w:rsidRDefault="00322681" w:rsidP="00322681">
      <w:pPr>
        <w:spacing w:after="0"/>
        <w:jc w:val="both"/>
        <w:rPr>
          <w:i/>
          <w:color w:val="000000"/>
          <w:szCs w:val="24"/>
        </w:rPr>
      </w:pPr>
      <w:r w:rsidRPr="00761D77">
        <w:rPr>
          <w:i/>
          <w:color w:val="000000"/>
          <w:szCs w:val="24"/>
          <w:u w:val="single"/>
        </w:rPr>
        <w:t xml:space="preserve">Per le società in nome collettivo </w:t>
      </w:r>
      <w:r w:rsidRPr="00761D77">
        <w:rPr>
          <w:i/>
          <w:color w:val="000000"/>
          <w:szCs w:val="24"/>
        </w:rPr>
        <w:t>&gt; soci e direttore tecnico.</w:t>
      </w:r>
    </w:p>
    <w:p w:rsidR="00322681" w:rsidRPr="00761D77" w:rsidRDefault="00322681" w:rsidP="00322681">
      <w:pPr>
        <w:spacing w:after="0"/>
        <w:jc w:val="both"/>
        <w:rPr>
          <w:i/>
          <w:color w:val="000000"/>
          <w:szCs w:val="24"/>
        </w:rPr>
      </w:pPr>
      <w:r w:rsidRPr="00761D77">
        <w:rPr>
          <w:i/>
          <w:color w:val="000000"/>
          <w:szCs w:val="24"/>
          <w:u w:val="single"/>
        </w:rPr>
        <w:t xml:space="preserve">Per società in accomandita semplice </w:t>
      </w:r>
      <w:r w:rsidRPr="00761D77">
        <w:rPr>
          <w:i/>
          <w:color w:val="000000"/>
          <w:szCs w:val="24"/>
        </w:rPr>
        <w:t>&gt; soci accomandatari e direttore tecnico</w:t>
      </w:r>
    </w:p>
    <w:p w:rsidR="00322681" w:rsidRDefault="00322681" w:rsidP="00322681">
      <w:pPr>
        <w:spacing w:after="0"/>
        <w:jc w:val="both"/>
        <w:rPr>
          <w:i/>
          <w:color w:val="000000"/>
          <w:szCs w:val="24"/>
        </w:rPr>
      </w:pPr>
      <w:r w:rsidRPr="00761D77">
        <w:rPr>
          <w:i/>
          <w:color w:val="000000"/>
          <w:szCs w:val="24"/>
          <w:u w:val="single"/>
        </w:rPr>
        <w:t xml:space="preserve">Altro tipo si società o consorzio </w:t>
      </w:r>
      <w:r>
        <w:rPr>
          <w:i/>
          <w:color w:val="000000"/>
          <w:szCs w:val="24"/>
        </w:rPr>
        <w:t>&gt;</w:t>
      </w:r>
      <w:r w:rsidRPr="00761D77">
        <w:rPr>
          <w:i/>
          <w:color w:val="000000"/>
          <w:szCs w:val="24"/>
        </w:rPr>
        <w:t>componenti consiglio d’amministrazione con poteri di rappresentanza</w:t>
      </w:r>
      <w:r>
        <w:rPr>
          <w:i/>
          <w:color w:val="000000"/>
          <w:szCs w:val="24"/>
        </w:rPr>
        <w:t xml:space="preserve">, </w:t>
      </w:r>
      <w:r w:rsidRPr="00761D77">
        <w:rPr>
          <w:i/>
          <w:color w:val="000000"/>
          <w:szCs w:val="24"/>
        </w:rPr>
        <w:t>insti</w:t>
      </w:r>
      <w:r w:rsidR="007A0EE7">
        <w:rPr>
          <w:i/>
          <w:color w:val="000000"/>
          <w:szCs w:val="24"/>
        </w:rPr>
        <w:t>ntori</w:t>
      </w:r>
      <w:r w:rsidRPr="00761D77">
        <w:rPr>
          <w:i/>
          <w:color w:val="000000"/>
          <w:szCs w:val="24"/>
        </w:rPr>
        <w:t xml:space="preserve"> e procuratori generali, componenti degli organi con potere di direzione o di vigilanza</w:t>
      </w:r>
      <w:r>
        <w:rPr>
          <w:i/>
          <w:color w:val="000000"/>
          <w:szCs w:val="24"/>
        </w:rPr>
        <w:t xml:space="preserve"> </w:t>
      </w:r>
      <w:r w:rsidRPr="009637F7">
        <w:rPr>
          <w:i/>
          <w:color w:val="000000"/>
          <w:szCs w:val="24"/>
        </w:rPr>
        <w:t>-</w:t>
      </w:r>
      <w:r w:rsidRPr="00761D77">
        <w:rPr>
          <w:i/>
          <w:color w:val="000000"/>
          <w:szCs w:val="24"/>
        </w:rPr>
        <w:t>, soggetti muniti di poteri di rappresentanza, di direzione o di controllo, direttore tecnico, socio unico persona fisica, socio di maggioranza in caso di società con meno di quattro soci</w:t>
      </w:r>
      <w:r>
        <w:rPr>
          <w:rStyle w:val="Rimandonotaapidipagina"/>
          <w:i/>
          <w:color w:val="000000"/>
          <w:szCs w:val="24"/>
        </w:rPr>
        <w:footnoteReference w:id="1"/>
      </w:r>
      <w:r w:rsidRPr="00761D77">
        <w:rPr>
          <w:i/>
          <w:color w:val="000000"/>
          <w:szCs w:val="24"/>
        </w:rPr>
        <w:t>.</w:t>
      </w:r>
    </w:p>
    <w:tbl>
      <w:tblPr>
        <w:tblW w:w="9654" w:type="dxa"/>
        <w:tblInd w:w="-20" w:type="dxa"/>
        <w:tblLayout w:type="fixed"/>
        <w:tblCellMar>
          <w:left w:w="93" w:type="dxa"/>
        </w:tblCellMar>
        <w:tblLook w:val="0000" w:firstRow="0" w:lastRow="0" w:firstColumn="0" w:lastColumn="0" w:noHBand="0" w:noVBand="0"/>
      </w:tblPr>
      <w:tblGrid>
        <w:gridCol w:w="1814"/>
        <w:gridCol w:w="3402"/>
        <w:gridCol w:w="1701"/>
        <w:gridCol w:w="2737"/>
      </w:tblGrid>
      <w:tr w:rsidR="00322681" w:rsidRPr="004E7B06" w:rsidTr="00322681">
        <w:trPr>
          <w:trHeight w:val="419"/>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NumPar1"/>
              <w:widowControl w:val="0"/>
              <w:suppressAutoHyphens w:val="0"/>
              <w:spacing w:before="0" w:after="0"/>
              <w:ind w:firstLine="14"/>
              <w:jc w:val="both"/>
              <w:rPr>
                <w:szCs w:val="24"/>
              </w:rPr>
            </w:pPr>
            <w:r w:rsidRPr="004E7B06">
              <w:rPr>
                <w:szCs w:val="24"/>
              </w:rPr>
              <w:t>1</w:t>
            </w:r>
            <w:r>
              <w:rPr>
                <w:szCs w:val="24"/>
              </w:rPr>
              <w:t>.</w:t>
            </w:r>
            <w:r w:rsidRPr="004E7B06">
              <w:rPr>
                <w:szCs w:val="24"/>
              </w:rPr>
              <w:t xml:space="preserve">Nome </w:t>
            </w:r>
            <w:r>
              <w:rPr>
                <w:szCs w:val="24"/>
              </w:rPr>
              <w:t>/ Denominazione OPERATORE ECONOMICO</w:t>
            </w:r>
            <w:r w:rsidRPr="004E7B06">
              <w:rPr>
                <w:szCs w:val="24"/>
              </w:rPr>
              <w:t>:</w:t>
            </w:r>
          </w:p>
        </w:tc>
        <w:tc>
          <w:tcPr>
            <w:tcW w:w="7840"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p>
        </w:tc>
      </w:tr>
      <w:tr w:rsidR="00322681" w:rsidRPr="004E7B06" w:rsidTr="00322681">
        <w:trPr>
          <w:trHeight w:val="419"/>
        </w:trPr>
        <w:tc>
          <w:tcPr>
            <w:tcW w:w="1814" w:type="dxa"/>
            <w:vMerge w:val="restart"/>
            <w:tcBorders>
              <w:top w:val="single" w:sz="4" w:space="0" w:color="00000A"/>
              <w:left w:val="single" w:sz="4" w:space="0" w:color="00000A"/>
              <w:right w:val="single" w:sz="4" w:space="0" w:color="00000A"/>
            </w:tcBorders>
            <w:shd w:val="clear" w:color="auto" w:fill="FFFFFF"/>
            <w:vAlign w:val="center"/>
          </w:tcPr>
          <w:p w:rsidR="00322681" w:rsidRPr="004E7B06" w:rsidRDefault="00322681" w:rsidP="00525B01">
            <w:pPr>
              <w:pStyle w:val="NumPar1"/>
              <w:widowControl w:val="0"/>
              <w:suppressAutoHyphens w:val="0"/>
              <w:spacing w:before="0" w:after="0"/>
              <w:ind w:firstLine="14"/>
              <w:rPr>
                <w:szCs w:val="24"/>
              </w:rPr>
            </w:pPr>
            <w:r>
              <w:rPr>
                <w:szCs w:val="24"/>
              </w:rPr>
              <w:t>1a. Estremi Dichiarante</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 xml:space="preserve">Nome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Cognome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r>
              <w:rPr>
                <w:szCs w:val="24"/>
              </w:rPr>
              <w:t>Carica /ruolo all’interno dell’operatore economico</w:t>
            </w:r>
          </w:p>
          <w:p w:rsidR="00322681" w:rsidRPr="004E7B06" w:rsidRDefault="00322681" w:rsidP="00525B01">
            <w:pPr>
              <w:pStyle w:val="Text1"/>
              <w:widowControl w:val="0"/>
              <w:suppressAutoHyphens w:val="0"/>
              <w:spacing w:before="0" w:after="0"/>
              <w:ind w:left="0"/>
              <w:jc w:val="both"/>
              <w:rPr>
                <w:szCs w:val="24"/>
              </w:rPr>
            </w:pPr>
          </w:p>
        </w:tc>
      </w:tr>
      <w:tr w:rsidR="00322681" w:rsidRPr="004E7B06" w:rsidTr="00322681">
        <w:trPr>
          <w:trHeight w:val="419"/>
        </w:trPr>
        <w:tc>
          <w:tcPr>
            <w:tcW w:w="1814" w:type="dxa"/>
            <w:vMerge/>
            <w:tcBorders>
              <w:left w:val="single" w:sz="4" w:space="0" w:color="00000A"/>
              <w:right w:val="single" w:sz="4" w:space="0" w:color="00000A"/>
            </w:tcBorders>
            <w:shd w:val="clear" w:color="auto" w:fill="FFFFFF"/>
          </w:tcPr>
          <w:p w:rsidR="00322681" w:rsidRDefault="00322681" w:rsidP="00525B01">
            <w:pPr>
              <w:pStyle w:val="NumPar1"/>
              <w:widowControl w:val="0"/>
              <w:suppressAutoHyphens w:val="0"/>
              <w:spacing w:before="0" w:after="0"/>
              <w:ind w:firstLine="14"/>
              <w:jc w:val="both"/>
              <w:rPr>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r>
      <w:tr w:rsidR="00322681" w:rsidRPr="004E7B06" w:rsidTr="00322681">
        <w:trPr>
          <w:trHeight w:val="419"/>
        </w:trPr>
        <w:tc>
          <w:tcPr>
            <w:tcW w:w="1814" w:type="dxa"/>
            <w:vMerge/>
            <w:tcBorders>
              <w:left w:val="single" w:sz="4" w:space="0" w:color="00000A"/>
              <w:right w:val="single" w:sz="4" w:space="0" w:color="00000A"/>
            </w:tcBorders>
            <w:shd w:val="clear" w:color="auto" w:fill="FFFFFF"/>
          </w:tcPr>
          <w:p w:rsidR="00322681" w:rsidRDefault="00322681" w:rsidP="00525B01">
            <w:pPr>
              <w:pStyle w:val="NumPar1"/>
              <w:widowControl w:val="0"/>
              <w:suppressAutoHyphens w:val="0"/>
              <w:spacing w:before="0" w:after="0"/>
              <w:ind w:firstLine="14"/>
              <w:jc w:val="both"/>
              <w:rPr>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Luogo di nascita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Data di nascita</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r>
              <w:rPr>
                <w:szCs w:val="24"/>
              </w:rPr>
              <w:t>Codice fiscale</w:t>
            </w:r>
          </w:p>
        </w:tc>
      </w:tr>
      <w:tr w:rsidR="00322681" w:rsidRPr="004E7B06" w:rsidTr="00322681">
        <w:trPr>
          <w:trHeight w:val="419"/>
        </w:trPr>
        <w:tc>
          <w:tcPr>
            <w:tcW w:w="1814" w:type="dxa"/>
            <w:vMerge/>
            <w:tcBorders>
              <w:left w:val="single" w:sz="4" w:space="0" w:color="00000A"/>
              <w:bottom w:val="single" w:sz="4" w:space="0" w:color="00000A"/>
              <w:right w:val="single" w:sz="4" w:space="0" w:color="00000A"/>
            </w:tcBorders>
            <w:shd w:val="clear" w:color="auto" w:fill="FFFFFF"/>
          </w:tcPr>
          <w:p w:rsidR="00322681" w:rsidRDefault="00322681" w:rsidP="00525B01">
            <w:pPr>
              <w:pStyle w:val="NumPar1"/>
              <w:widowControl w:val="0"/>
              <w:suppressAutoHyphens w:val="0"/>
              <w:spacing w:before="0" w:after="0"/>
              <w:ind w:firstLine="14"/>
              <w:jc w:val="both"/>
              <w:rPr>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r>
    </w:tbl>
    <w:p w:rsidR="00322681" w:rsidRDefault="00322681" w:rsidP="00322681">
      <w:pPr>
        <w:pStyle w:val="ChapterTitle"/>
        <w:keepNext w:val="0"/>
        <w:widowControl w:val="0"/>
        <w:suppressAutoHyphens w:val="0"/>
        <w:spacing w:before="0" w:after="0"/>
        <w:rPr>
          <w:caps/>
          <w:smallCaps/>
          <w:sz w:val="24"/>
          <w:szCs w:val="24"/>
        </w:rPr>
      </w:pPr>
    </w:p>
    <w:p w:rsidR="00322681" w:rsidRDefault="00322681">
      <w:pPr>
        <w:rPr>
          <w:rFonts w:ascii="Times New Roman" w:eastAsia="Calibri" w:hAnsi="Times New Roman" w:cs="Times New Roman"/>
          <w:b/>
          <w:caps/>
          <w:smallCaps/>
          <w:color w:val="00000A"/>
          <w:kern w:val="1"/>
          <w:sz w:val="24"/>
          <w:szCs w:val="24"/>
          <w:lang w:eastAsia="it-IT" w:bidi="it-IT"/>
        </w:rPr>
      </w:pPr>
      <w:r>
        <w:rPr>
          <w:caps/>
          <w:smallCaps/>
          <w:sz w:val="24"/>
          <w:szCs w:val="24"/>
        </w:rPr>
        <w:br w:type="page"/>
      </w:r>
    </w:p>
    <w:p w:rsidR="00322681" w:rsidRDefault="00322681" w:rsidP="00322681">
      <w:pPr>
        <w:pStyle w:val="ChapterTitle"/>
        <w:keepNext w:val="0"/>
        <w:widowControl w:val="0"/>
        <w:suppressAutoHyphens w:val="0"/>
        <w:spacing w:before="0" w:after="0"/>
        <w:rPr>
          <w:caps/>
          <w:smallCaps/>
          <w:sz w:val="24"/>
          <w:szCs w:val="24"/>
        </w:rPr>
      </w:pPr>
      <w:r>
        <w:rPr>
          <w:caps/>
          <w:smallCaps/>
          <w:sz w:val="24"/>
          <w:szCs w:val="24"/>
        </w:rPr>
        <w:lastRenderedPageBreak/>
        <w:t xml:space="preserve">Parte III - </w:t>
      </w:r>
      <w:r w:rsidRPr="004E7B06">
        <w:rPr>
          <w:caps/>
          <w:smallCaps/>
          <w:sz w:val="24"/>
          <w:szCs w:val="24"/>
        </w:rPr>
        <w:t>Motivi di esclusione (Articolo 80 del Codice)</w:t>
      </w:r>
    </w:p>
    <w:p w:rsidR="00322681" w:rsidRDefault="00322681" w:rsidP="00322681">
      <w:pPr>
        <w:pStyle w:val="ChapterTitle"/>
        <w:keepNext w:val="0"/>
        <w:widowControl w:val="0"/>
        <w:suppressAutoHyphens w:val="0"/>
        <w:spacing w:before="0" w:after="0"/>
        <w:rPr>
          <w:caps/>
          <w:smallCaps/>
          <w:sz w:val="24"/>
          <w:szCs w:val="24"/>
        </w:rPr>
      </w:pPr>
      <w:r>
        <w:rPr>
          <w:caps/>
          <w:smallCaps/>
          <w:sz w:val="24"/>
          <w:szCs w:val="24"/>
        </w:rPr>
        <w:t xml:space="preserve">sezione </w:t>
      </w:r>
      <w:r w:rsidRPr="004E7B06">
        <w:rPr>
          <w:caps/>
          <w:smallCaps/>
          <w:sz w:val="24"/>
          <w:szCs w:val="24"/>
        </w:rPr>
        <w:t>A: Motivi legati a condanne penali</w:t>
      </w:r>
    </w:p>
    <w:p w:rsidR="00322681" w:rsidRPr="004E7B06" w:rsidRDefault="00322681" w:rsidP="00322681">
      <w:pPr>
        <w:pStyle w:val="ChapterTitle"/>
        <w:keepNext w:val="0"/>
        <w:widowControl w:val="0"/>
        <w:suppressAutoHyphens w:val="0"/>
        <w:spacing w:before="0" w:after="0"/>
        <w:rPr>
          <w:caps/>
          <w:smallCaps/>
          <w:sz w:val="24"/>
          <w:szCs w:val="24"/>
        </w:rPr>
      </w:pPr>
    </w:p>
    <w:tbl>
      <w:tblPr>
        <w:tblW w:w="9654" w:type="dxa"/>
        <w:tblInd w:w="-20" w:type="dxa"/>
        <w:tblLayout w:type="fixed"/>
        <w:tblCellMar>
          <w:left w:w="93" w:type="dxa"/>
        </w:tblCellMar>
        <w:tblLook w:val="0000" w:firstRow="0" w:lastRow="0" w:firstColumn="0" w:lastColumn="0" w:noHBand="0" w:noVBand="0"/>
      </w:tblPr>
      <w:tblGrid>
        <w:gridCol w:w="2484"/>
        <w:gridCol w:w="2485"/>
        <w:gridCol w:w="2484"/>
        <w:gridCol w:w="217"/>
        <w:gridCol w:w="1984"/>
      </w:tblGrid>
      <w:tr w:rsidR="00322681" w:rsidRPr="004E7B06" w:rsidTr="00266AC7">
        <w:trPr>
          <w:trHeight w:val="663"/>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b/>
                <w:color w:val="000000"/>
                <w:szCs w:val="24"/>
              </w:rPr>
            </w:pPr>
            <w:r w:rsidRPr="004E7B06">
              <w:rPr>
                <w:color w:val="000000"/>
                <w:szCs w:val="24"/>
              </w:rPr>
              <w:t>L'articolo 57, paragrafo 1, della direttiva 2014/24/UE stabilisce i seguenti motivi di esclusione (</w:t>
            </w:r>
            <w:r w:rsidRPr="004E7B06">
              <w:rPr>
                <w:b/>
                <w:color w:val="000000"/>
                <w:szCs w:val="24"/>
              </w:rPr>
              <w:t>Articolo 80, comma 1, del Codice):</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1. Partecipazione a un’organizzazione criminale (</w:t>
            </w:r>
            <w:r w:rsidRPr="004E7B06">
              <w:rPr>
                <w:rStyle w:val="Rimandonotaapidipagina"/>
                <w:color w:val="000000"/>
                <w:szCs w:val="24"/>
              </w:rPr>
              <w:footnoteReference w:id="2"/>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2. Corruzione (</w:t>
            </w:r>
            <w:r w:rsidRPr="004E7B06">
              <w:rPr>
                <w:rStyle w:val="Rimandonotaapidipagina"/>
                <w:color w:val="000000"/>
                <w:szCs w:val="24"/>
              </w:rPr>
              <w:footnoteReference w:id="3"/>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3. Frode (</w:t>
            </w:r>
            <w:r w:rsidRPr="004E7B06">
              <w:rPr>
                <w:rStyle w:val="Rimandonotaapidipagina"/>
                <w:color w:val="000000"/>
                <w:szCs w:val="24"/>
              </w:rPr>
              <w:footnoteReference w:id="4"/>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4.  Reati terroristici o reati connessi alle attività terroristiche (</w:t>
            </w:r>
            <w:r w:rsidRPr="004E7B06">
              <w:rPr>
                <w:rStyle w:val="Rimandonotaapidipagina"/>
                <w:color w:val="000000"/>
                <w:szCs w:val="24"/>
              </w:rPr>
              <w:footnoteReference w:id="5"/>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w w:val="0"/>
                <w:szCs w:val="24"/>
                <w:lang w:eastAsia="fr-BE"/>
              </w:rPr>
            </w:pPr>
            <w:r w:rsidRPr="004E7B06">
              <w:rPr>
                <w:bCs/>
                <w:iCs/>
                <w:color w:val="000000"/>
                <w:w w:val="0"/>
                <w:szCs w:val="24"/>
                <w:lang w:eastAsia="fr-BE"/>
              </w:rPr>
              <w:t>5. Riciclaggio di proventi</w:t>
            </w:r>
            <w:r w:rsidRPr="004E7B06">
              <w:rPr>
                <w:color w:val="000000"/>
                <w:szCs w:val="24"/>
              </w:rPr>
              <w:t xml:space="preserve"> di attività criminose o finanziamento al terrorismo (</w:t>
            </w:r>
            <w:r w:rsidRPr="004E7B06">
              <w:rPr>
                <w:rStyle w:val="Rimandonotaapidipagina"/>
                <w:color w:val="000000"/>
                <w:szCs w:val="24"/>
              </w:rPr>
              <w:footnoteReference w:id="6"/>
            </w:r>
            <w:r w:rsidRPr="004E7B06">
              <w:rPr>
                <w:color w:val="000000"/>
                <w:szCs w:val="24"/>
              </w:rPr>
              <w:t>)</w:t>
            </w:r>
            <w:r w:rsidRPr="004E7B06">
              <w:rPr>
                <w:color w:val="000000"/>
                <w:w w:val="0"/>
                <w:szCs w:val="24"/>
                <w:lang w:eastAsia="fr-BE"/>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6. Lavoro minorile e altre forme di tratta di esseri umani (</w:t>
            </w:r>
            <w:r w:rsidRPr="004E7B06">
              <w:rPr>
                <w:rStyle w:val="Rimandonotaapidipagina"/>
                <w:color w:val="000000"/>
                <w:szCs w:val="24"/>
              </w:rPr>
              <w:footnoteReference w:id="7"/>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 xml:space="preserve">7. Ogni altro delitto da cui derivi, quale pena accessoria, l'incapacità di contrattare con la pubblica amministrazione (lettera </w:t>
            </w:r>
            <w:r w:rsidRPr="004E7B06">
              <w:rPr>
                <w:i/>
                <w:color w:val="000000"/>
                <w:szCs w:val="24"/>
              </w:rPr>
              <w:t>g</w:t>
            </w:r>
            <w:r w:rsidRPr="004E7B06">
              <w:rPr>
                <w:color w:val="000000"/>
                <w:szCs w:val="24"/>
              </w:rPr>
              <w:t>) articolo 80, comma 1, del Codice);</w:t>
            </w:r>
          </w:p>
        </w:tc>
      </w:tr>
      <w:tr w:rsidR="00322681" w:rsidRPr="004E7B06" w:rsidTr="00266AC7">
        <w:trPr>
          <w:trHeight w:val="663"/>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322681">
            <w:pPr>
              <w:widowControl w:val="0"/>
              <w:spacing w:after="0" w:line="240" w:lineRule="auto"/>
              <w:jc w:val="both"/>
              <w:rPr>
                <w:b/>
                <w:color w:val="000000"/>
                <w:szCs w:val="24"/>
              </w:rPr>
            </w:pPr>
            <w:r w:rsidRPr="004E7B06">
              <w:rPr>
                <w:color w:val="000000"/>
                <w:szCs w:val="24"/>
              </w:rPr>
              <w:t>Motivi legati a condanne penali ai sensi delle disposizioni nazionali di attuazione dei motivi stabiliti dall'articolo 57, paragrafo 1, della direttiva</w:t>
            </w:r>
            <w:r w:rsidRPr="004E7B06">
              <w:rPr>
                <w:b/>
                <w:color w:val="000000"/>
                <w:szCs w:val="24"/>
              </w:rPr>
              <w:t xml:space="preserve"> </w:t>
            </w:r>
            <w:r w:rsidRPr="004E7B06">
              <w:rPr>
                <w:color w:val="000000"/>
                <w:szCs w:val="24"/>
              </w:rPr>
              <w:t>(</w:t>
            </w:r>
            <w:r w:rsidRPr="004E7B06">
              <w:rPr>
                <w:b/>
                <w:color w:val="000000"/>
                <w:szCs w:val="24"/>
              </w:rPr>
              <w:t>articolo 80, comma 1, del Codice):</w:t>
            </w:r>
            <w:r>
              <w:rPr>
                <w:b/>
                <w:color w:val="000000"/>
                <w:szCs w:val="24"/>
              </w:rPr>
              <w:t xml:space="preserve"> </w:t>
            </w:r>
          </w:p>
          <w:p w:rsidR="00322681" w:rsidRDefault="00322681" w:rsidP="00322681">
            <w:pPr>
              <w:widowControl w:val="0"/>
              <w:spacing w:after="0" w:line="240" w:lineRule="auto"/>
              <w:jc w:val="both"/>
              <w:rPr>
                <w:b/>
                <w:color w:val="000000"/>
                <w:szCs w:val="24"/>
              </w:rPr>
            </w:pPr>
          </w:p>
          <w:p w:rsidR="00322681" w:rsidRPr="009D3CA0" w:rsidRDefault="00322681" w:rsidP="00322681">
            <w:pPr>
              <w:widowControl w:val="0"/>
              <w:spacing w:after="0" w:line="240" w:lineRule="auto"/>
              <w:jc w:val="both"/>
              <w:rPr>
                <w:rFonts w:ascii="Times New Roman" w:eastAsia="Calibri" w:hAnsi="Times New Roman" w:cs="Times New Roman"/>
                <w:b/>
                <w:i/>
                <w:kern w:val="1"/>
                <w:sz w:val="20"/>
                <w:szCs w:val="20"/>
                <w:lang w:bidi="it-IT"/>
              </w:rPr>
            </w:pPr>
            <w:r w:rsidRPr="009D3CA0">
              <w:rPr>
                <w:b/>
                <w:color w:val="000000"/>
                <w:sz w:val="20"/>
                <w:szCs w:val="20"/>
              </w:rPr>
              <w:t>“</w:t>
            </w:r>
            <w:r w:rsidRPr="009D3CA0">
              <w:rPr>
                <w:rFonts w:ascii="Times New Roman" w:hAnsi="Times New Roman" w:cs="Times New Roman"/>
                <w:i/>
                <w:sz w:val="20"/>
                <w:szCs w:val="20"/>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6" w:anchor="444" w:history="1">
              <w:r w:rsidRPr="009D3CA0">
                <w:rPr>
                  <w:rStyle w:val="Collegamentoipertestuale"/>
                  <w:rFonts w:ascii="Times New Roman" w:hAnsi="Times New Roman" w:cs="Times New Roman"/>
                  <w:i/>
                  <w:color w:val="auto"/>
                  <w:sz w:val="20"/>
                  <w:szCs w:val="20"/>
                  <w:u w:val="none"/>
                </w:rPr>
                <w:t>articolo 444 del codice di procedura penale</w:t>
              </w:r>
            </w:hyperlink>
            <w:r w:rsidRPr="009D3CA0">
              <w:rPr>
                <w:rFonts w:ascii="Times New Roman" w:hAnsi="Times New Roman" w:cs="Times New Roman"/>
                <w:i/>
                <w:sz w:val="20"/>
                <w:szCs w:val="20"/>
              </w:rPr>
              <w:t>, anche riferita a un suo subappaltatore nei casi di cui all'</w:t>
            </w:r>
            <w:hyperlink r:id="rId7" w:anchor="105" w:history="1">
              <w:r w:rsidRPr="009D3CA0">
                <w:rPr>
                  <w:rStyle w:val="Collegamentoipertestuale"/>
                  <w:rFonts w:ascii="Times New Roman" w:hAnsi="Times New Roman" w:cs="Times New Roman"/>
                  <w:i/>
                  <w:color w:val="auto"/>
                  <w:sz w:val="20"/>
                  <w:szCs w:val="20"/>
                  <w:u w:val="none"/>
                </w:rPr>
                <w:t>articolo 105, comma 6</w:t>
              </w:r>
            </w:hyperlink>
            <w:r w:rsidRPr="009D3CA0">
              <w:rPr>
                <w:rFonts w:ascii="Times New Roman" w:hAnsi="Times New Roman" w:cs="Times New Roman"/>
                <w:i/>
                <w:sz w:val="20"/>
                <w:szCs w:val="20"/>
              </w:rPr>
              <w:t>, per uno dei seguenti reati:</w:t>
            </w:r>
          </w:p>
          <w:p w:rsidR="00322681" w:rsidRPr="004E7B06" w:rsidRDefault="00322681" w:rsidP="00322681">
            <w:pPr>
              <w:pStyle w:val="NormaleWeb"/>
              <w:spacing w:before="0" w:beforeAutospacing="0" w:after="0" w:afterAutospacing="0"/>
              <w:rPr>
                <w:color w:val="000000"/>
              </w:rPr>
            </w:pPr>
            <w:r w:rsidRPr="009D3CA0">
              <w:rPr>
                <w:i/>
                <w:sz w:val="20"/>
                <w:szCs w:val="20"/>
              </w:rPr>
              <w:t>a) delitti, consumati o tentati, di cui agli</w:t>
            </w:r>
            <w:r w:rsidRPr="009D3CA0">
              <w:rPr>
                <w:rStyle w:val="apple-converted-space"/>
                <w:i/>
                <w:sz w:val="20"/>
                <w:szCs w:val="20"/>
              </w:rPr>
              <w:t> </w:t>
            </w:r>
            <w:hyperlink r:id="rId8" w:anchor="416" w:history="1">
              <w:r w:rsidRPr="009D3CA0">
                <w:rPr>
                  <w:rStyle w:val="Collegamentoipertestuale"/>
                  <w:i/>
                  <w:color w:val="auto"/>
                  <w:sz w:val="20"/>
                  <w:szCs w:val="20"/>
                  <w:u w:val="none"/>
                </w:rPr>
                <w:t>articoli 416, 416-bis del codice penale</w:t>
              </w:r>
            </w:hyperlink>
            <w:r w:rsidRPr="009D3CA0">
              <w:rPr>
                <w:rStyle w:val="apple-converted-space"/>
                <w:i/>
                <w:sz w:val="20"/>
                <w:szCs w:val="20"/>
              </w:rPr>
              <w:t> </w:t>
            </w:r>
            <w:r w:rsidRPr="009D3CA0">
              <w:rPr>
                <w:i/>
                <w:sz w:val="20"/>
                <w:szCs w:val="20"/>
              </w:rPr>
              <w:t>ovvero delitti commessi avvalendosi delle condizioni previste dal predetto</w:t>
            </w:r>
            <w:r w:rsidRPr="009D3CA0">
              <w:rPr>
                <w:rStyle w:val="apple-converted-space"/>
                <w:i/>
                <w:sz w:val="20"/>
                <w:szCs w:val="20"/>
              </w:rPr>
              <w:t> </w:t>
            </w:r>
            <w:hyperlink r:id="rId9" w:anchor="416-bis" w:history="1">
              <w:r w:rsidRPr="009D3CA0">
                <w:rPr>
                  <w:rStyle w:val="Collegamentoipertestuale"/>
                  <w:i/>
                  <w:color w:val="auto"/>
                  <w:sz w:val="20"/>
                  <w:szCs w:val="20"/>
                  <w:u w:val="none"/>
                </w:rPr>
                <w:t>articolo 416-bis</w:t>
              </w:r>
            </w:hyperlink>
            <w:r w:rsidRPr="009D3CA0">
              <w:rPr>
                <w:rStyle w:val="apple-converted-space"/>
                <w:i/>
                <w:sz w:val="20"/>
                <w:szCs w:val="20"/>
              </w:rPr>
              <w:t> </w:t>
            </w:r>
            <w:r w:rsidRPr="009D3CA0">
              <w:rPr>
                <w:i/>
                <w:sz w:val="20"/>
                <w:szCs w:val="20"/>
              </w:rPr>
              <w:t>ovvero al fine di agevolare l'attività delle associazioni previste dallo stesso articolo, nonché per i delitti, consumati o tentati, previsti dall'</w:t>
            </w:r>
            <w:hyperlink r:id="rId10" w:anchor="y_1990_0309" w:history="1">
              <w:r w:rsidRPr="009D3CA0">
                <w:rPr>
                  <w:rStyle w:val="Collegamentoipertestuale"/>
                  <w:i/>
                  <w:color w:val="auto"/>
                  <w:sz w:val="20"/>
                  <w:szCs w:val="20"/>
                  <w:u w:val="none"/>
                </w:rPr>
                <w:t>articolo 74 del decreto del Presidente della Repubblica 9 ottobre 1990, n. 309</w:t>
              </w:r>
            </w:hyperlink>
            <w:r w:rsidRPr="009D3CA0">
              <w:rPr>
                <w:i/>
                <w:sz w:val="20"/>
                <w:szCs w:val="20"/>
              </w:rPr>
              <w:t>,</w:t>
            </w:r>
            <w:r w:rsidRPr="009D3CA0">
              <w:rPr>
                <w:rStyle w:val="apple-converted-space"/>
                <w:i/>
                <w:sz w:val="20"/>
                <w:szCs w:val="20"/>
              </w:rPr>
              <w:t> </w:t>
            </w:r>
            <w:bookmarkStart w:id="1" w:name="x_1973_0043"/>
            <w:r w:rsidRPr="009D3CA0">
              <w:rPr>
                <w:i/>
                <w:sz w:val="20"/>
                <w:szCs w:val="20"/>
              </w:rPr>
              <w:t>dall</w:t>
            </w:r>
            <w:bookmarkEnd w:id="1"/>
            <w:r w:rsidRPr="009D3CA0">
              <w:rPr>
                <w:i/>
                <w:sz w:val="20"/>
                <w:szCs w:val="20"/>
              </w:rPr>
              <w:t>’</w:t>
            </w:r>
            <w:hyperlink r:id="rId11" w:anchor="y_1973_0043" w:history="1">
              <w:r w:rsidRPr="009D3CA0">
                <w:rPr>
                  <w:rStyle w:val="Collegamentoipertestuale"/>
                  <w:i/>
                  <w:color w:val="auto"/>
                  <w:sz w:val="20"/>
                  <w:szCs w:val="20"/>
                  <w:u w:val="none"/>
                </w:rPr>
                <w:t>articolo 291-quater del decreto del Presidente della Repubblica 23 gennaio 1973, n. 43</w:t>
              </w:r>
            </w:hyperlink>
            <w:r w:rsidRPr="009D3CA0">
              <w:rPr>
                <w:rStyle w:val="apple-converted-space"/>
                <w:i/>
                <w:sz w:val="20"/>
                <w:szCs w:val="20"/>
              </w:rPr>
              <w:t> </w:t>
            </w:r>
            <w:r w:rsidRPr="009D3CA0">
              <w:rPr>
                <w:i/>
                <w:sz w:val="20"/>
                <w:szCs w:val="20"/>
              </w:rPr>
              <w:t>e dall'</w:t>
            </w:r>
            <w:hyperlink r:id="rId12" w:anchor="260" w:history="1">
              <w:r w:rsidRPr="009D3CA0">
                <w:rPr>
                  <w:rStyle w:val="Collegamentoipertestuale"/>
                  <w:i/>
                  <w:color w:val="auto"/>
                  <w:sz w:val="20"/>
                  <w:szCs w:val="20"/>
                  <w:u w:val="none"/>
                </w:rPr>
                <w:t>articolo 260 del decreto legislativo 3 aprile 2006, n. 152</w:t>
              </w:r>
            </w:hyperlink>
            <w:r w:rsidRPr="009D3CA0">
              <w:rPr>
                <w:i/>
                <w:sz w:val="20"/>
                <w:szCs w:val="20"/>
              </w:rPr>
              <w:t>, in quanto riconducibili alla partecipazione a un'organizzazione criminale, quale definita all'articolo 2 della decisione quadro 2008/841/GAI del Consiglio;</w:t>
            </w:r>
            <w:r w:rsidRPr="009D3CA0">
              <w:rPr>
                <w:rStyle w:val="apple-converted-space"/>
                <w:i/>
                <w:sz w:val="20"/>
                <w:szCs w:val="20"/>
              </w:rPr>
              <w:t> </w:t>
            </w:r>
            <w:r w:rsidRPr="009D3CA0">
              <w:rPr>
                <w:i/>
                <w:sz w:val="20"/>
                <w:szCs w:val="20"/>
              </w:rPr>
              <w:br/>
              <w:t>b) delitti, consumati o tentati, di cui agli</w:t>
            </w:r>
            <w:r w:rsidRPr="009D3CA0">
              <w:rPr>
                <w:rStyle w:val="apple-converted-space"/>
                <w:i/>
                <w:sz w:val="20"/>
                <w:szCs w:val="20"/>
              </w:rPr>
              <w:t> </w:t>
            </w:r>
            <w:hyperlink r:id="rId13" w:anchor="317" w:history="1">
              <w:r w:rsidRPr="009D3CA0">
                <w:rPr>
                  <w:rStyle w:val="Collegamentoipertestuale"/>
                  <w:i/>
                  <w:color w:val="auto"/>
                  <w:sz w:val="20"/>
                  <w:szCs w:val="20"/>
                  <w:u w:val="none"/>
                </w:rPr>
                <w:t>articoli 317, 318, 319, 319-ter, 319-quater, 320, 321, 322, 322-bis</w:t>
              </w:r>
            </w:hyperlink>
            <w:r w:rsidRPr="009D3CA0">
              <w:rPr>
                <w:i/>
                <w:sz w:val="20"/>
                <w:szCs w:val="20"/>
              </w:rPr>
              <w:t>,</w:t>
            </w:r>
            <w:r w:rsidRPr="009D3CA0">
              <w:rPr>
                <w:rStyle w:val="apple-converted-space"/>
                <w:i/>
                <w:sz w:val="20"/>
                <w:szCs w:val="20"/>
              </w:rPr>
              <w:t> </w:t>
            </w:r>
            <w:hyperlink r:id="rId14" w:anchor="346-bis" w:history="1">
              <w:r w:rsidRPr="009D3CA0">
                <w:rPr>
                  <w:rStyle w:val="Collegamentoipertestuale"/>
                  <w:i/>
                  <w:color w:val="auto"/>
                  <w:sz w:val="20"/>
                  <w:szCs w:val="20"/>
                  <w:u w:val="none"/>
                </w:rPr>
                <w:t>346-bis</w:t>
              </w:r>
            </w:hyperlink>
            <w:r w:rsidRPr="009D3CA0">
              <w:rPr>
                <w:i/>
                <w:sz w:val="20"/>
                <w:szCs w:val="20"/>
              </w:rPr>
              <w:t>,</w:t>
            </w:r>
            <w:r w:rsidRPr="009D3CA0">
              <w:rPr>
                <w:rStyle w:val="apple-converted-space"/>
                <w:i/>
                <w:sz w:val="20"/>
                <w:szCs w:val="20"/>
              </w:rPr>
              <w:t> </w:t>
            </w:r>
            <w:hyperlink r:id="rId15" w:anchor="353" w:history="1">
              <w:r w:rsidRPr="009D3CA0">
                <w:rPr>
                  <w:rStyle w:val="Collegamentoipertestuale"/>
                  <w:i/>
                  <w:color w:val="auto"/>
                  <w:sz w:val="20"/>
                  <w:szCs w:val="20"/>
                  <w:u w:val="none"/>
                </w:rPr>
                <w:t>353, 353-bis, 354, 355 e 356 del codice penale</w:t>
              </w:r>
            </w:hyperlink>
            <w:r w:rsidRPr="009D3CA0">
              <w:rPr>
                <w:rStyle w:val="apple-converted-space"/>
                <w:i/>
                <w:sz w:val="20"/>
                <w:szCs w:val="20"/>
              </w:rPr>
              <w:t> </w:t>
            </w:r>
            <w:r w:rsidRPr="009D3CA0">
              <w:rPr>
                <w:i/>
                <w:sz w:val="20"/>
                <w:szCs w:val="20"/>
              </w:rPr>
              <w:t>nonché all’</w:t>
            </w:r>
            <w:hyperlink r:id="rId16" w:anchor="2635" w:history="1">
              <w:r w:rsidRPr="009D3CA0">
                <w:rPr>
                  <w:rStyle w:val="Collegamentoipertestuale"/>
                  <w:i/>
                  <w:color w:val="auto"/>
                  <w:sz w:val="20"/>
                  <w:szCs w:val="20"/>
                  <w:u w:val="none"/>
                </w:rPr>
                <w:t>articolo 2635 del codice civile</w:t>
              </w:r>
            </w:hyperlink>
            <w:r w:rsidRPr="009D3CA0">
              <w:rPr>
                <w:i/>
                <w:sz w:val="20"/>
                <w:szCs w:val="20"/>
              </w:rPr>
              <w:t>;</w:t>
            </w:r>
            <w:r w:rsidRPr="009D3CA0">
              <w:rPr>
                <w:rStyle w:val="apple-converted-space"/>
                <w:i/>
                <w:sz w:val="20"/>
                <w:szCs w:val="20"/>
              </w:rPr>
              <w:t> </w:t>
            </w:r>
            <w:r w:rsidRPr="009D3CA0">
              <w:rPr>
                <w:i/>
                <w:sz w:val="20"/>
                <w:szCs w:val="20"/>
              </w:rPr>
              <w:br/>
            </w:r>
            <w:r w:rsidRPr="009D3CA0">
              <w:rPr>
                <w:bCs/>
                <w:i/>
                <w:sz w:val="20"/>
                <w:szCs w:val="20"/>
              </w:rPr>
              <w:t>b-bis) false comunicazioni sociali di cui agli</w:t>
            </w:r>
            <w:r w:rsidRPr="009D3CA0">
              <w:rPr>
                <w:rStyle w:val="apple-converted-space"/>
                <w:bCs/>
                <w:i/>
                <w:sz w:val="20"/>
                <w:szCs w:val="20"/>
              </w:rPr>
              <w:t> </w:t>
            </w:r>
            <w:hyperlink r:id="rId17" w:anchor="2621" w:history="1">
              <w:r w:rsidRPr="009D3CA0">
                <w:rPr>
                  <w:rStyle w:val="Collegamentoipertestuale"/>
                  <w:bCs/>
                  <w:i/>
                  <w:color w:val="auto"/>
                  <w:sz w:val="20"/>
                  <w:szCs w:val="20"/>
                  <w:u w:val="none"/>
                </w:rPr>
                <w:t>articoli 2621 e 2622 del codice civile</w:t>
              </w:r>
            </w:hyperlink>
            <w:r w:rsidRPr="009D3CA0">
              <w:rPr>
                <w:bCs/>
                <w:i/>
                <w:sz w:val="20"/>
                <w:szCs w:val="20"/>
              </w:rPr>
              <w:t>;</w:t>
            </w:r>
            <w:r w:rsidRPr="009D3CA0">
              <w:rPr>
                <w:b/>
                <w:bCs/>
                <w:i/>
                <w:sz w:val="20"/>
                <w:szCs w:val="20"/>
              </w:rPr>
              <w:br/>
            </w:r>
            <w:r w:rsidRPr="009D3CA0">
              <w:rPr>
                <w:i/>
                <w:sz w:val="20"/>
                <w:szCs w:val="20"/>
              </w:rPr>
              <w:t>c) frode ai sensi dell'articolo 1 della convenzione relativa alla tutela degli interessi finanziari delle Comunità</w:t>
            </w:r>
            <w:r w:rsidR="006260DA">
              <w:rPr>
                <w:i/>
                <w:sz w:val="20"/>
                <w:szCs w:val="20"/>
              </w:rPr>
              <w:t xml:space="preserve"> </w:t>
            </w:r>
            <w:r w:rsidRPr="009D3CA0">
              <w:rPr>
                <w:i/>
                <w:sz w:val="20"/>
                <w:szCs w:val="20"/>
              </w:rPr>
              <w:t xml:space="preserve"> europee;</w:t>
            </w:r>
            <w:r w:rsidRPr="009D3CA0">
              <w:rPr>
                <w:rStyle w:val="apple-converted-space"/>
                <w:i/>
                <w:sz w:val="20"/>
                <w:szCs w:val="20"/>
              </w:rPr>
              <w:t> </w:t>
            </w:r>
            <w:r w:rsidRPr="009D3CA0">
              <w:rPr>
                <w:i/>
                <w:sz w:val="20"/>
                <w:szCs w:val="20"/>
              </w:rPr>
              <w:br/>
              <w:t xml:space="preserve">d) delitti, consumati o tentati, commessi con finalità di terrorismo, anche internazionale, e di eversione dell'ordine </w:t>
            </w:r>
            <w:r w:rsidRPr="009D3CA0">
              <w:rPr>
                <w:i/>
                <w:sz w:val="20"/>
                <w:szCs w:val="20"/>
              </w:rPr>
              <w:lastRenderedPageBreak/>
              <w:t>costituzionale reati terroristici o reati connessi alle attività terroristiche;</w:t>
            </w:r>
            <w:r w:rsidRPr="009D3CA0">
              <w:rPr>
                <w:rStyle w:val="apple-converted-space"/>
                <w:i/>
                <w:sz w:val="20"/>
                <w:szCs w:val="20"/>
              </w:rPr>
              <w:t> </w:t>
            </w:r>
            <w:r w:rsidRPr="009D3CA0">
              <w:rPr>
                <w:i/>
                <w:sz w:val="20"/>
                <w:szCs w:val="20"/>
              </w:rPr>
              <w:br/>
              <w:t>e) delitti di cui agli</w:t>
            </w:r>
            <w:r w:rsidRPr="009D3CA0">
              <w:rPr>
                <w:rStyle w:val="apple-converted-space"/>
                <w:i/>
                <w:sz w:val="20"/>
                <w:szCs w:val="20"/>
              </w:rPr>
              <w:t> </w:t>
            </w:r>
            <w:hyperlink r:id="rId18" w:anchor="648-bis" w:history="1">
              <w:r w:rsidRPr="009D3CA0">
                <w:rPr>
                  <w:rStyle w:val="Collegamentoipertestuale"/>
                  <w:i/>
                  <w:color w:val="auto"/>
                  <w:sz w:val="20"/>
                  <w:szCs w:val="20"/>
                  <w:u w:val="none"/>
                </w:rPr>
                <w:t>articoli 648-bis, 648-ter e 648-ter.1 del codice penale</w:t>
              </w:r>
            </w:hyperlink>
            <w:r w:rsidRPr="009D3CA0">
              <w:rPr>
                <w:i/>
                <w:sz w:val="20"/>
                <w:szCs w:val="20"/>
              </w:rPr>
              <w:t>, riciclaggio di proventi di attività criminose o finanziamento del terrorismo, quali definiti all'</w:t>
            </w:r>
            <w:hyperlink r:id="rId19" w:anchor="y_2007_0109" w:history="1">
              <w:r w:rsidRPr="009D3CA0">
                <w:rPr>
                  <w:rStyle w:val="Collegamentoipertestuale"/>
                  <w:i/>
                  <w:color w:val="auto"/>
                  <w:sz w:val="20"/>
                  <w:szCs w:val="20"/>
                  <w:u w:val="none"/>
                </w:rPr>
                <w:t>articolo 1 del decreto legislativo 22 giugno 2007, n. 109</w:t>
              </w:r>
            </w:hyperlink>
            <w:r w:rsidRPr="009D3CA0">
              <w:rPr>
                <w:i/>
                <w:sz w:val="20"/>
                <w:szCs w:val="20"/>
              </w:rPr>
              <w:t>e successive modificazioni;</w:t>
            </w:r>
            <w:r w:rsidRPr="009D3CA0">
              <w:rPr>
                <w:rStyle w:val="apple-converted-space"/>
                <w:i/>
                <w:sz w:val="20"/>
                <w:szCs w:val="20"/>
              </w:rPr>
              <w:t> </w:t>
            </w:r>
            <w:r w:rsidRPr="009D3CA0">
              <w:rPr>
                <w:i/>
                <w:sz w:val="20"/>
                <w:szCs w:val="20"/>
              </w:rPr>
              <w:br/>
              <w:t>f) sfruttamento del lavoro minorile e altre forme di tratta di esseri umani definite con il decreto legislativo 4 marzo 2014, n. 24;</w:t>
            </w:r>
            <w:r w:rsidRPr="009D3CA0">
              <w:rPr>
                <w:rStyle w:val="apple-converted-space"/>
                <w:i/>
                <w:sz w:val="20"/>
                <w:szCs w:val="20"/>
              </w:rPr>
              <w:t> </w:t>
            </w:r>
            <w:r w:rsidRPr="009D3CA0">
              <w:rPr>
                <w:i/>
                <w:sz w:val="20"/>
                <w:szCs w:val="20"/>
              </w:rPr>
              <w:br/>
            </w:r>
            <w:r w:rsidRPr="009D3CA0">
              <w:rPr>
                <w:i/>
                <w:sz w:val="18"/>
                <w:szCs w:val="18"/>
              </w:rPr>
              <w:t>g) ogni altro delitto da cui derivi, quale pena accessoria, l'incapacità di contrattare con la pubblica amministrazione.</w:t>
            </w:r>
          </w:p>
        </w:tc>
      </w:tr>
      <w:tr w:rsidR="00322681" w:rsidRPr="004E7B06" w:rsidTr="00266AC7">
        <w:trPr>
          <w:trHeight w:val="663"/>
        </w:trPr>
        <w:tc>
          <w:tcPr>
            <w:tcW w:w="7670" w:type="dxa"/>
            <w:gridSpan w:val="4"/>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jc w:val="both"/>
              <w:rPr>
                <w:b/>
                <w:color w:val="000000"/>
                <w:szCs w:val="24"/>
              </w:rPr>
            </w:pPr>
            <w:r>
              <w:rPr>
                <w:color w:val="000000"/>
                <w:szCs w:val="24"/>
              </w:rPr>
              <w:lastRenderedPageBreak/>
              <w:t>2. Di</w:t>
            </w:r>
            <w:r w:rsidR="00642BA4">
              <w:rPr>
                <w:color w:val="000000"/>
                <w:szCs w:val="24"/>
              </w:rPr>
              <w:t xml:space="preserve">chiara di </w:t>
            </w:r>
            <w:r>
              <w:rPr>
                <w:color w:val="000000"/>
                <w:szCs w:val="24"/>
              </w:rPr>
              <w:t xml:space="preserve"> non essere stato </w:t>
            </w:r>
            <w:r w:rsidRPr="004E7B06">
              <w:rPr>
                <w:b/>
                <w:color w:val="000000"/>
                <w:szCs w:val="24"/>
              </w:rPr>
              <w:t>condanna</w:t>
            </w:r>
            <w:r>
              <w:rPr>
                <w:b/>
                <w:color w:val="000000"/>
                <w:szCs w:val="24"/>
              </w:rPr>
              <w:t xml:space="preserve">to </w:t>
            </w:r>
            <w:r w:rsidRPr="009D3CA0">
              <w:rPr>
                <w:b/>
                <w:color w:val="000000"/>
                <w:szCs w:val="24"/>
              </w:rPr>
              <w:t xml:space="preserve">con sentenza definitiva o decreto penale di condanna divenuto irrevocabile o sentenza di applicazione della pena richiesta ai sensi dell’articolo 444 del Codice di procedura penale </w:t>
            </w:r>
            <w:r w:rsidRPr="004E7B06">
              <w:rPr>
                <w:color w:val="000000"/>
                <w:szCs w:val="24"/>
              </w:rPr>
              <w:t xml:space="preserve">per uno dei motivi indicati sopra con sentenza pronunciata non più di cinque anni fa o, indipendentemente dalla data della sentenza, </w:t>
            </w:r>
            <w:r w:rsidRPr="004E7B06">
              <w:rPr>
                <w:color w:val="000000"/>
                <w:kern w:val="14"/>
                <w:szCs w:val="24"/>
              </w:rPr>
              <w:t>in seguito alla quale</w:t>
            </w:r>
            <w:r w:rsidRPr="004E7B06">
              <w:rPr>
                <w:color w:val="000000"/>
                <w:szCs w:val="24"/>
              </w:rPr>
              <w:t xml:space="preserve"> sia ancora applicabile un periodo di esclusione stabilito direttamente nella sentenza ovvero desumibile ai sensi </w:t>
            </w:r>
            <w:r w:rsidRPr="004E7B06">
              <w:rPr>
                <w:b/>
                <w:color w:val="000000"/>
                <w:szCs w:val="24"/>
              </w:rPr>
              <w:t>dell’art. 80 comma 10?</w:t>
            </w:r>
          </w:p>
          <w:p w:rsidR="00322681" w:rsidRPr="004E7B06" w:rsidRDefault="00322681" w:rsidP="00525B01">
            <w:pPr>
              <w:widowControl w:val="0"/>
              <w:spacing w:after="0"/>
              <w:jc w:val="both"/>
              <w:rPr>
                <w:color w:val="000000"/>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w:t>
            </w:r>
          </w:p>
          <w:p w:rsidR="00322681" w:rsidRDefault="00322681" w:rsidP="00525B01">
            <w:pPr>
              <w:widowControl w:val="0"/>
              <w:spacing w:after="0"/>
              <w:jc w:val="center"/>
              <w:rPr>
                <w:b/>
                <w:color w:val="000000"/>
                <w:szCs w:val="24"/>
              </w:rPr>
            </w:pPr>
          </w:p>
          <w:p w:rsidR="00322681" w:rsidRDefault="00322681" w:rsidP="00525B01">
            <w:pPr>
              <w:widowControl w:val="0"/>
              <w:spacing w:after="0"/>
              <w:jc w:val="center"/>
              <w:rPr>
                <w:b/>
                <w:color w:val="000000"/>
                <w:szCs w:val="24"/>
              </w:rPr>
            </w:pPr>
          </w:p>
          <w:p w:rsidR="00322681" w:rsidRPr="004E7B06" w:rsidRDefault="00322681" w:rsidP="00525B01">
            <w:pPr>
              <w:widowControl w:val="0"/>
              <w:spacing w:after="0"/>
              <w:jc w:val="center"/>
              <w:rPr>
                <w:color w:val="000000"/>
                <w:szCs w:val="24"/>
              </w:rPr>
            </w:pPr>
          </w:p>
        </w:tc>
      </w:tr>
      <w:tr w:rsidR="00322681" w:rsidRPr="004E7B06" w:rsidTr="00266AC7">
        <w:trPr>
          <w:trHeight w:val="663"/>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Pr="00322681" w:rsidRDefault="00322681" w:rsidP="00266AC7">
            <w:pPr>
              <w:spacing w:after="0"/>
              <w:rPr>
                <w:color w:val="000000"/>
                <w:szCs w:val="24"/>
              </w:rPr>
            </w:pPr>
            <w:r>
              <w:rPr>
                <w:color w:val="000000"/>
                <w:szCs w:val="24"/>
              </w:rPr>
              <w:t>3</w:t>
            </w:r>
            <w:r w:rsidRPr="00322681">
              <w:rPr>
                <w:color w:val="000000"/>
                <w:szCs w:val="24"/>
              </w:rPr>
              <w:t>. Ovvero di aver riportato  le seguenti condanne (in caso di mandata indicazione delle condanne si intenderà dichiarata l’assenza di condanne)</w:t>
            </w:r>
          </w:p>
          <w:p w:rsidR="00322681" w:rsidRPr="004E7B06" w:rsidRDefault="00322681" w:rsidP="00266AC7">
            <w:pPr>
              <w:spacing w:after="0"/>
              <w:rPr>
                <w:szCs w:val="24"/>
              </w:rPr>
            </w:pPr>
            <w:r w:rsidRPr="004E7B06">
              <w:rPr>
                <w:b/>
                <w:color w:val="000000"/>
                <w:szCs w:val="24"/>
              </w:rPr>
              <w:t xml:space="preserve">ATTENZIONE </w:t>
            </w:r>
            <w:r>
              <w:rPr>
                <w:b/>
                <w:color w:val="000000"/>
                <w:szCs w:val="24"/>
              </w:rPr>
              <w:t xml:space="preserve">VANNO RIPORTATE </w:t>
            </w:r>
            <w:r w:rsidRPr="004E7B06">
              <w:rPr>
                <w:b/>
                <w:color w:val="000000"/>
                <w:szCs w:val="24"/>
              </w:rPr>
              <w:t xml:space="preserve">ANCHE </w:t>
            </w:r>
            <w:r>
              <w:rPr>
                <w:b/>
                <w:color w:val="000000"/>
                <w:szCs w:val="24"/>
              </w:rPr>
              <w:t xml:space="preserve">LE CONDANNE PER CUI SIA STATO CONCESSO </w:t>
            </w:r>
            <w:r w:rsidRPr="004E7B06">
              <w:rPr>
                <w:b/>
                <w:color w:val="000000"/>
                <w:szCs w:val="24"/>
              </w:rPr>
              <w:t>IL BENEFICIO DELLA NON MENZIONE</w:t>
            </w:r>
          </w:p>
        </w:tc>
      </w:tr>
      <w:tr w:rsidR="00322681" w:rsidRPr="004E7B06" w:rsidTr="00266AC7">
        <w:trPr>
          <w:trHeight w:val="663"/>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sidRPr="004E7B06">
              <w:rPr>
                <w:color w:val="000000"/>
                <w:sz w:val="20"/>
                <w:szCs w:val="20"/>
              </w:rPr>
              <w:t>Data della condanna o della sentenza di applicazione della pena su richiesta,</w:t>
            </w: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sidRPr="004E7B06">
              <w:rPr>
                <w:color w:val="000000"/>
                <w:kern w:val="14"/>
                <w:sz w:val="20"/>
                <w:szCs w:val="20"/>
              </w:rPr>
              <w:t>Se stabilita direttamente nella sentenza di condanna la durata della pena accessoria, dell’esclusione c. 1 art. 80:</w:t>
            </w:r>
          </w:p>
        </w:tc>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sidRPr="004E7B06">
              <w:rPr>
                <w:color w:val="000000"/>
                <w:sz w:val="20"/>
                <w:szCs w:val="20"/>
              </w:rPr>
              <w:t>Reato commesso e motivo della condanna</w:t>
            </w:r>
          </w:p>
        </w:tc>
        <w:tc>
          <w:tcPr>
            <w:tcW w:w="2201"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Pr>
                <w:color w:val="000000"/>
                <w:sz w:val="20"/>
                <w:szCs w:val="20"/>
              </w:rPr>
              <w:t>Estremi della sentenza – o provv. appl. pena</w:t>
            </w:r>
          </w:p>
        </w:tc>
      </w:tr>
      <w:tr w:rsidR="00322681" w:rsidRPr="004E7B06" w:rsidTr="00266AC7">
        <w:trPr>
          <w:trHeight w:val="663"/>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kern w:val="14"/>
                <w:sz w:val="20"/>
                <w:szCs w:val="20"/>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201"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322681">
            <w:pPr>
              <w:rPr>
                <w:color w:val="000000"/>
                <w:sz w:val="20"/>
                <w:szCs w:val="20"/>
              </w:rPr>
            </w:pPr>
          </w:p>
        </w:tc>
      </w:tr>
      <w:tr w:rsidR="00322681" w:rsidRPr="004E7B06" w:rsidTr="00266AC7">
        <w:trPr>
          <w:trHeight w:val="663"/>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kern w:val="14"/>
                <w:sz w:val="20"/>
                <w:szCs w:val="20"/>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201"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322681">
            <w:pPr>
              <w:rPr>
                <w:color w:val="000000"/>
                <w:sz w:val="20"/>
                <w:szCs w:val="20"/>
              </w:rPr>
            </w:pPr>
          </w:p>
        </w:tc>
      </w:tr>
    </w:tbl>
    <w:p w:rsidR="00322681" w:rsidRDefault="00322681" w:rsidP="00322681"/>
    <w:tbl>
      <w:tblPr>
        <w:tblW w:w="9654" w:type="dxa"/>
        <w:tblInd w:w="-20" w:type="dxa"/>
        <w:tblLayout w:type="fixed"/>
        <w:tblCellMar>
          <w:left w:w="93" w:type="dxa"/>
        </w:tblCellMar>
        <w:tblLook w:val="0000" w:firstRow="0" w:lastRow="0" w:firstColumn="0" w:lastColumn="0" w:noHBand="0" w:noVBand="0"/>
      </w:tblPr>
      <w:tblGrid>
        <w:gridCol w:w="2484"/>
        <w:gridCol w:w="2485"/>
        <w:gridCol w:w="1665"/>
        <w:gridCol w:w="819"/>
        <w:gridCol w:w="2201"/>
      </w:tblGrid>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jc w:val="both"/>
              <w:rPr>
                <w:szCs w:val="24"/>
              </w:rPr>
            </w:pPr>
            <w:r>
              <w:rPr>
                <w:szCs w:val="24"/>
              </w:rPr>
              <w:t>4</w:t>
            </w:r>
            <w:r w:rsidRPr="006279D1">
              <w:rPr>
                <w:szCs w:val="24"/>
              </w:rPr>
              <w:t>.</w:t>
            </w:r>
            <w:r>
              <w:rPr>
                <w:szCs w:val="24"/>
              </w:rPr>
              <w:t xml:space="preserve"> </w:t>
            </w:r>
            <w:r w:rsidRPr="006279D1">
              <w:rPr>
                <w:b/>
                <w:szCs w:val="24"/>
              </w:rPr>
              <w:t>In caso di sentenze di condanna,</w:t>
            </w:r>
            <w:r w:rsidRPr="004E7B06">
              <w:rPr>
                <w:szCs w:val="24"/>
              </w:rPr>
              <w:t xml:space="preserve"> l'operatore economico ha adottato misure sufficienti a dimostrare la sua affidabilità nonostante l'esistenza di un pertinente motivo di esclusione</w:t>
            </w:r>
            <w:r w:rsidRPr="004E7B06">
              <w:rPr>
                <w:rStyle w:val="Rimandonotaapidipagina"/>
                <w:szCs w:val="24"/>
              </w:rPr>
              <w:footnoteReference w:id="8"/>
            </w:r>
            <w:r w:rsidRPr="004E7B06">
              <w:rPr>
                <w:szCs w:val="24"/>
              </w:rPr>
              <w:t xml:space="preserve"> </w:t>
            </w:r>
            <w:r w:rsidRPr="004E7B06">
              <w:rPr>
                <w:b/>
                <w:szCs w:val="24"/>
              </w:rPr>
              <w:t>(</w:t>
            </w:r>
            <w:r w:rsidRPr="004E7B06">
              <w:rPr>
                <w:rStyle w:val="NormalBoldChar"/>
                <w:rFonts w:eastAsia="Calibri"/>
                <w:szCs w:val="24"/>
              </w:rPr>
              <w:t xml:space="preserve">autodisciplina o “Self-Cleaning”, cfr. </w:t>
            </w:r>
            <w:r w:rsidRPr="004E7B06">
              <w:rPr>
                <w:rStyle w:val="NormalBoldChar"/>
                <w:rFonts w:eastAsia="Calibri"/>
                <w:color w:val="000000"/>
                <w:szCs w:val="24"/>
              </w:rPr>
              <w:t>articolo 80, comma 7)</w:t>
            </w:r>
            <w:r w:rsidRPr="004E7B06">
              <w:rPr>
                <w:b/>
                <w:color w:val="000000"/>
                <w:szCs w:val="24"/>
              </w:rPr>
              <w:t>?</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jc w:val="both"/>
              <w:rPr>
                <w:szCs w:val="24"/>
              </w:rPr>
            </w:pPr>
          </w:p>
          <w:p w:rsidR="00322681" w:rsidRPr="004E7B06" w:rsidRDefault="00322681" w:rsidP="00525B01">
            <w:pPr>
              <w:widowControl w:val="0"/>
              <w:spacing w:after="0"/>
              <w:jc w:val="both"/>
              <w:rPr>
                <w:szCs w:val="24"/>
              </w:rPr>
            </w:pPr>
          </w:p>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p w:rsidR="00322681" w:rsidRPr="004E7B06" w:rsidRDefault="00322681" w:rsidP="00525B01">
            <w:pPr>
              <w:widowControl w:val="0"/>
              <w:spacing w:after="0"/>
              <w:jc w:val="both"/>
              <w:rPr>
                <w:szCs w:val="24"/>
              </w:rPr>
            </w:pPr>
          </w:p>
        </w:tc>
      </w:tr>
      <w:tr w:rsidR="00322681" w:rsidRPr="004E7B06" w:rsidTr="00266AC7">
        <w:trPr>
          <w:trHeight w:val="329"/>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322681" w:rsidP="00525B01">
            <w:pPr>
              <w:widowControl w:val="0"/>
              <w:spacing w:after="0"/>
              <w:jc w:val="center"/>
              <w:rPr>
                <w:color w:val="000000"/>
                <w:sz w:val="28"/>
                <w:szCs w:val="28"/>
              </w:rPr>
            </w:pPr>
            <w:r w:rsidRPr="006279D1">
              <w:rPr>
                <w:b/>
                <w:color w:val="000000"/>
                <w:sz w:val="28"/>
                <w:szCs w:val="28"/>
              </w:rPr>
              <w:t xml:space="preserve">In caso </w:t>
            </w:r>
            <w:r>
              <w:rPr>
                <w:b/>
                <w:color w:val="000000"/>
                <w:sz w:val="28"/>
                <w:szCs w:val="28"/>
              </w:rPr>
              <w:t>DI CONDANNA</w:t>
            </w:r>
            <w:r w:rsidRPr="006279D1">
              <w:rPr>
                <w:color w:val="000000"/>
                <w:sz w:val="28"/>
                <w:szCs w:val="28"/>
              </w:rPr>
              <w:t xml:space="preserve">, </w:t>
            </w:r>
            <w:r>
              <w:rPr>
                <w:color w:val="000000"/>
                <w:sz w:val="28"/>
                <w:szCs w:val="28"/>
              </w:rPr>
              <w:t xml:space="preserve">rispondere alle seguenti domande indicando il riferimento alla sentenza di cui al punto 3 e </w:t>
            </w:r>
            <w:r w:rsidRPr="00BF750E">
              <w:rPr>
                <w:b/>
                <w:color w:val="000000"/>
                <w:sz w:val="28"/>
                <w:szCs w:val="28"/>
              </w:rPr>
              <w:t>ripetendo queste risposte per ogni sentenza</w:t>
            </w:r>
          </w:p>
        </w:tc>
      </w:tr>
      <w:tr w:rsidR="00266AC7" w:rsidRPr="004E7B06" w:rsidTr="00266AC7">
        <w:trPr>
          <w:trHeight w:val="338"/>
        </w:trPr>
        <w:tc>
          <w:tcPr>
            <w:tcW w:w="9654" w:type="dxa"/>
            <w:gridSpan w:val="5"/>
            <w:tcBorders>
              <w:top w:val="single" w:sz="4" w:space="0" w:color="00000A"/>
              <w:left w:val="single" w:sz="4" w:space="0" w:color="00000A"/>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r>
              <w:rPr>
                <w:b/>
                <w:color w:val="000000"/>
                <w:sz w:val="28"/>
                <w:szCs w:val="28"/>
              </w:rPr>
              <w:t>Estremi sentenza</w:t>
            </w:r>
          </w:p>
        </w:tc>
      </w:tr>
      <w:tr w:rsidR="00266AC7" w:rsidRPr="004E7B06" w:rsidTr="006260DA">
        <w:trPr>
          <w:trHeight w:val="337"/>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Autorità emanante</w:t>
            </w: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Data</w:t>
            </w:r>
          </w:p>
        </w:tc>
        <w:tc>
          <w:tcPr>
            <w:tcW w:w="2484" w:type="dxa"/>
            <w:gridSpan w:val="2"/>
            <w:tcBorders>
              <w:top w:val="single" w:sz="4" w:space="0" w:color="00000A"/>
              <w:left w:val="single" w:sz="4" w:space="0" w:color="00000A"/>
              <w:bottom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Numero provvedimento</w:t>
            </w:r>
          </w:p>
        </w:tc>
        <w:tc>
          <w:tcPr>
            <w:tcW w:w="2201" w:type="dxa"/>
            <w:tcBorders>
              <w:top w:val="single" w:sz="4" w:space="0" w:color="00000A"/>
              <w:left w:val="single" w:sz="4" w:space="0" w:color="00000A"/>
              <w:bottom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Reato -riferimenti legislativi</w:t>
            </w:r>
          </w:p>
        </w:tc>
      </w:tr>
      <w:tr w:rsidR="00266AC7" w:rsidRPr="004E7B06" w:rsidTr="006260DA">
        <w:trPr>
          <w:trHeight w:val="337"/>
        </w:trPr>
        <w:tc>
          <w:tcPr>
            <w:tcW w:w="2484" w:type="dxa"/>
            <w:tcBorders>
              <w:top w:val="single" w:sz="4" w:space="0" w:color="00000A"/>
              <w:left w:val="single" w:sz="4" w:space="0" w:color="00000A"/>
              <w:bottom w:val="single" w:sz="4" w:space="0" w:color="auto"/>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c>
          <w:tcPr>
            <w:tcW w:w="2485" w:type="dxa"/>
            <w:tcBorders>
              <w:top w:val="single" w:sz="4" w:space="0" w:color="00000A"/>
              <w:left w:val="single" w:sz="4" w:space="0" w:color="00000A"/>
              <w:bottom w:val="single" w:sz="4" w:space="0" w:color="auto"/>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c>
          <w:tcPr>
            <w:tcW w:w="2484" w:type="dxa"/>
            <w:gridSpan w:val="2"/>
            <w:tcBorders>
              <w:top w:val="single" w:sz="4" w:space="0" w:color="00000A"/>
              <w:left w:val="single" w:sz="4" w:space="0" w:color="00000A"/>
              <w:bottom w:val="single" w:sz="4" w:space="0" w:color="auto"/>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c>
          <w:tcPr>
            <w:tcW w:w="2201" w:type="dxa"/>
            <w:tcBorders>
              <w:top w:val="single" w:sz="4" w:space="0" w:color="00000A"/>
              <w:left w:val="single" w:sz="4" w:space="0" w:color="00000A"/>
              <w:bottom w:val="single" w:sz="4" w:space="0" w:color="auto"/>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r>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525B01">
            <w:pPr>
              <w:widowControl w:val="0"/>
              <w:spacing w:after="0"/>
              <w:jc w:val="both"/>
              <w:rPr>
                <w:szCs w:val="24"/>
              </w:rPr>
            </w:pPr>
            <w:r>
              <w:rPr>
                <w:szCs w:val="24"/>
              </w:rPr>
              <w:lastRenderedPageBreak/>
              <w:t>4</w:t>
            </w:r>
            <w:r w:rsidR="00322681">
              <w:rPr>
                <w:szCs w:val="24"/>
              </w:rPr>
              <w:t>a.</w:t>
            </w:r>
            <w:r w:rsidR="00322681" w:rsidRPr="004E7B06">
              <w:rPr>
                <w:color w:val="000000"/>
                <w:szCs w:val="24"/>
              </w:rPr>
              <w:t xml:space="preserve"> la sentenza di condanna definitiva ha riconosciuto l’attenuante della collaborazione come definita dalle singole fattispecie di reato?</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tc>
      </w:tr>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266AC7">
            <w:pPr>
              <w:widowControl w:val="0"/>
              <w:spacing w:after="0"/>
              <w:jc w:val="both"/>
              <w:rPr>
                <w:szCs w:val="24"/>
              </w:rPr>
            </w:pPr>
            <w:r>
              <w:rPr>
                <w:szCs w:val="24"/>
              </w:rPr>
              <w:t>4</w:t>
            </w:r>
            <w:r w:rsidR="00322681">
              <w:rPr>
                <w:szCs w:val="24"/>
              </w:rPr>
              <w:t>b.</w:t>
            </w:r>
            <w:r w:rsidR="00322681" w:rsidRPr="004E7B06">
              <w:rPr>
                <w:color w:val="000000"/>
                <w:szCs w:val="24"/>
              </w:rPr>
              <w:t xml:space="preserve"> Se la sentenza definitiva di condanna prevede una pena detentiva non superiore a 18 mesi?</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p w:rsidR="00322681" w:rsidRPr="004E7B06" w:rsidRDefault="00322681" w:rsidP="00525B01">
            <w:pPr>
              <w:widowControl w:val="0"/>
              <w:spacing w:after="0"/>
              <w:jc w:val="both"/>
              <w:rPr>
                <w:szCs w:val="24"/>
              </w:rPr>
            </w:pPr>
          </w:p>
        </w:tc>
      </w:tr>
      <w:tr w:rsidR="00322681" w:rsidRPr="004E7B06" w:rsidTr="00266AC7">
        <w:trPr>
          <w:trHeight w:val="411"/>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266AC7">
            <w:pPr>
              <w:widowControl w:val="0"/>
              <w:spacing w:after="0"/>
              <w:jc w:val="both"/>
              <w:rPr>
                <w:szCs w:val="24"/>
              </w:rPr>
            </w:pPr>
            <w:r>
              <w:br w:type="page"/>
            </w:r>
            <w:r>
              <w:rPr>
                <w:color w:val="000000"/>
                <w:szCs w:val="24"/>
              </w:rPr>
              <w:t>4</w:t>
            </w:r>
            <w:r w:rsidR="00322681">
              <w:rPr>
                <w:color w:val="000000"/>
                <w:szCs w:val="24"/>
              </w:rPr>
              <w:t xml:space="preserve">c1. Ho </w:t>
            </w:r>
            <w:r w:rsidR="00322681" w:rsidRPr="004E7B06">
              <w:rPr>
                <w:color w:val="000000"/>
                <w:szCs w:val="24"/>
              </w:rPr>
              <w:t>risarcito inter</w:t>
            </w:r>
            <w:r>
              <w:rPr>
                <w:color w:val="000000"/>
                <w:szCs w:val="24"/>
              </w:rPr>
              <w:t>amente il danno?</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tc>
      </w:tr>
      <w:tr w:rsidR="00322681" w:rsidRPr="004E7B06" w:rsidTr="00266AC7">
        <w:trPr>
          <w:trHeight w:val="38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Default="00266AC7" w:rsidP="00525B01">
            <w:pPr>
              <w:widowControl w:val="0"/>
              <w:spacing w:after="0"/>
              <w:jc w:val="both"/>
              <w:rPr>
                <w:szCs w:val="24"/>
              </w:rPr>
            </w:pPr>
            <w:r>
              <w:rPr>
                <w:color w:val="000000"/>
                <w:szCs w:val="24"/>
              </w:rPr>
              <w:t>4</w:t>
            </w:r>
            <w:r w:rsidR="00322681">
              <w:rPr>
                <w:color w:val="000000"/>
                <w:szCs w:val="24"/>
              </w:rPr>
              <w:t xml:space="preserve">c2. Mi </w:t>
            </w:r>
            <w:r w:rsidR="00030302">
              <w:rPr>
                <w:color w:val="000000"/>
                <w:szCs w:val="24"/>
              </w:rPr>
              <w:t xml:space="preserve">sono impegnato </w:t>
            </w:r>
            <w:r w:rsidR="00322681" w:rsidRPr="004E7B06">
              <w:rPr>
                <w:color w:val="000000"/>
                <w:szCs w:val="24"/>
              </w:rPr>
              <w:t>formalmente a risarcire il danno?</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tc>
      </w:tr>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266AC7">
            <w:pPr>
              <w:widowControl w:val="0"/>
              <w:spacing w:after="0"/>
              <w:jc w:val="both"/>
              <w:rPr>
                <w:szCs w:val="24"/>
              </w:rPr>
            </w:pPr>
            <w:r>
              <w:rPr>
                <w:szCs w:val="24"/>
              </w:rPr>
              <w:t>4</w:t>
            </w:r>
            <w:r w:rsidR="00322681">
              <w:rPr>
                <w:szCs w:val="24"/>
              </w:rPr>
              <w:t>d.</w:t>
            </w:r>
            <w:r w:rsidR="00322681" w:rsidRPr="004E7B06">
              <w:rPr>
                <w:color w:val="000000"/>
                <w:szCs w:val="24"/>
              </w:rPr>
              <w:t xml:space="preserve"> </w:t>
            </w:r>
            <w:r w:rsidR="00030302">
              <w:rPr>
                <w:color w:val="000000"/>
                <w:szCs w:val="24"/>
              </w:rPr>
              <w:t>per le ipotesi 4a) e 4</w:t>
            </w:r>
            <w:r w:rsidR="00322681">
              <w:rPr>
                <w:color w:val="000000"/>
                <w:szCs w:val="24"/>
              </w:rPr>
              <w:t>b</w:t>
            </w:r>
            <w:r w:rsidR="00322681" w:rsidRPr="004E7B06">
              <w:rPr>
                <w:color w:val="000000"/>
                <w:szCs w:val="24"/>
              </w:rPr>
              <w:t xml:space="preserve"> l’operatore economico ha adottato misure di carattere tecnico o organizzativo e relativi al personale idonei a preve</w:t>
            </w:r>
            <w:r w:rsidR="00322681">
              <w:rPr>
                <w:color w:val="000000"/>
                <w:szCs w:val="24"/>
              </w:rPr>
              <w:t>nire ulteriori illeciti o reati</w:t>
            </w:r>
            <w:r w:rsidR="00322681" w:rsidRPr="004E7B06">
              <w:rPr>
                <w:color w:val="000000"/>
                <w:szCs w:val="24"/>
              </w:rPr>
              <w:t>?</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322681" w:rsidRPr="004E7B06" w:rsidRDefault="00322681" w:rsidP="00525B01">
            <w:pPr>
              <w:widowControl w:val="0"/>
              <w:spacing w:after="0"/>
              <w:jc w:val="center"/>
              <w:rPr>
                <w:szCs w:val="24"/>
              </w:rPr>
            </w:pPr>
            <w:r w:rsidRPr="004E7B06">
              <w:rPr>
                <w:szCs w:val="24"/>
              </w:rPr>
              <w:t xml:space="preserve">[ </w:t>
            </w:r>
            <w:r>
              <w:rPr>
                <w:szCs w:val="24"/>
              </w:rPr>
              <w:t xml:space="preserve"> </w:t>
            </w:r>
            <w:r w:rsidRPr="004E7B06">
              <w:rPr>
                <w:szCs w:val="24"/>
              </w:rPr>
              <w:t xml:space="preserve">  ] Sì                 [    ] No</w:t>
            </w:r>
          </w:p>
        </w:tc>
      </w:tr>
    </w:tbl>
    <w:p w:rsidR="00D764D7" w:rsidRDefault="00D764D7" w:rsidP="00266AC7">
      <w:pPr>
        <w:pStyle w:val="ChapterTitle"/>
        <w:keepNext w:val="0"/>
        <w:widowControl w:val="0"/>
        <w:suppressAutoHyphens w:val="0"/>
        <w:spacing w:before="0" w:after="0"/>
        <w:rPr>
          <w:caps/>
          <w:smallCaps/>
          <w:sz w:val="24"/>
          <w:szCs w:val="24"/>
        </w:rPr>
      </w:pPr>
    </w:p>
    <w:p w:rsidR="00266AC7" w:rsidRPr="00592D87" w:rsidRDefault="00266AC7" w:rsidP="00982243">
      <w:pPr>
        <w:pStyle w:val="ChapterTitle"/>
        <w:keepNext w:val="0"/>
        <w:widowControl w:val="0"/>
        <w:suppressAutoHyphens w:val="0"/>
        <w:spacing w:before="0" w:after="0"/>
        <w:jc w:val="left"/>
        <w:rPr>
          <w:caps/>
          <w:smallCaps/>
          <w:sz w:val="24"/>
          <w:szCs w:val="24"/>
        </w:rPr>
      </w:pPr>
      <w:r>
        <w:rPr>
          <w:caps/>
          <w:smallCaps/>
          <w:sz w:val="24"/>
          <w:szCs w:val="24"/>
        </w:rPr>
        <w:t xml:space="preserve">sezione </w:t>
      </w:r>
      <w:r w:rsidRPr="00592D87">
        <w:rPr>
          <w:caps/>
          <w:smallCaps/>
          <w:sz w:val="24"/>
          <w:szCs w:val="24"/>
        </w:rPr>
        <w:t>D: Altri motivi di esclusione eventualmente previsti dalla legislazione nazionale dello Stato membro dell'amministrazione aggiudicatrice o dell'ente aggiudicatore</w:t>
      </w:r>
    </w:p>
    <w:tbl>
      <w:tblPr>
        <w:tblW w:w="9654" w:type="dxa"/>
        <w:tblInd w:w="-20" w:type="dxa"/>
        <w:tblLayout w:type="fixed"/>
        <w:tblCellMar>
          <w:left w:w="93" w:type="dxa"/>
        </w:tblCellMar>
        <w:tblLook w:val="0000" w:firstRow="0" w:lastRow="0" w:firstColumn="0" w:lastColumn="0" w:noHBand="0" w:noVBand="0"/>
      </w:tblPr>
      <w:tblGrid>
        <w:gridCol w:w="7386"/>
        <w:gridCol w:w="2268"/>
      </w:tblGrid>
      <w:tr w:rsidR="00266AC7" w:rsidRPr="004E7B06" w:rsidTr="00266AC7">
        <w:tc>
          <w:tcPr>
            <w:tcW w:w="9654" w:type="dxa"/>
            <w:gridSpan w:val="2"/>
            <w:tcBorders>
              <w:top w:val="single" w:sz="4" w:space="0" w:color="00000A"/>
              <w:left w:val="single" w:sz="4" w:space="0" w:color="00000A"/>
              <w:bottom w:val="single" w:sz="4" w:space="0" w:color="auto"/>
              <w:right w:val="single" w:sz="4" w:space="0" w:color="00000A"/>
            </w:tcBorders>
            <w:shd w:val="clear" w:color="auto" w:fill="FFFFFF"/>
          </w:tcPr>
          <w:p w:rsidR="00266AC7" w:rsidRPr="004E7B06" w:rsidRDefault="00266AC7" w:rsidP="00525B01">
            <w:pPr>
              <w:widowControl w:val="0"/>
              <w:spacing w:after="0"/>
              <w:jc w:val="both"/>
              <w:rPr>
                <w:szCs w:val="24"/>
              </w:rPr>
            </w:pPr>
            <w:r w:rsidRPr="004E7B06">
              <w:rPr>
                <w:b/>
                <w:color w:val="000000"/>
                <w:szCs w:val="24"/>
              </w:rPr>
              <w:t xml:space="preserve">Motivi di esclusione previsti esclusivamente dalla legislazione nazionale </w:t>
            </w:r>
            <w:r>
              <w:rPr>
                <w:color w:val="000000"/>
                <w:szCs w:val="24"/>
              </w:rPr>
              <w:t xml:space="preserve">(articolo </w:t>
            </w:r>
            <w:r w:rsidRPr="004E7B06">
              <w:rPr>
                <w:b/>
                <w:color w:val="000000"/>
                <w:szCs w:val="24"/>
              </w:rPr>
              <w:t xml:space="preserve">80, comma 2 e comma 5, lett. </w:t>
            </w:r>
            <w:r w:rsidRPr="004E7B06">
              <w:rPr>
                <w:b/>
                <w:i/>
                <w:color w:val="000000"/>
                <w:szCs w:val="24"/>
              </w:rPr>
              <w:t xml:space="preserve">f), </w:t>
            </w:r>
            <w:r w:rsidRPr="004E7B06">
              <w:rPr>
                <w:b/>
                <w:i/>
                <w:color w:val="000000"/>
                <w:szCs w:val="24"/>
                <w:u w:val="single"/>
              </w:rPr>
              <w:t>f-bis), f-ter)</w:t>
            </w:r>
            <w:r w:rsidRPr="004E7B06">
              <w:rPr>
                <w:b/>
                <w:i/>
                <w:color w:val="000000"/>
                <w:szCs w:val="24"/>
              </w:rPr>
              <w:t xml:space="preserve"> g), h), i), l), m)</w:t>
            </w:r>
            <w:r w:rsidRPr="004E7B06">
              <w:rPr>
                <w:b/>
                <w:color w:val="000000"/>
                <w:szCs w:val="24"/>
              </w:rPr>
              <w:t xml:space="preserve"> </w:t>
            </w:r>
            <w:r w:rsidRPr="004E7B06">
              <w:rPr>
                <w:color w:val="000000"/>
                <w:szCs w:val="24"/>
              </w:rPr>
              <w:t xml:space="preserve">del Codice e </w:t>
            </w:r>
            <w:r w:rsidRPr="004E7B06">
              <w:rPr>
                <w:b/>
                <w:color w:val="000000"/>
                <w:szCs w:val="24"/>
              </w:rPr>
              <w:t>art. 53 comma 16-ter</w:t>
            </w:r>
            <w:r w:rsidRPr="004E7B06">
              <w:rPr>
                <w:color w:val="000000"/>
                <w:szCs w:val="24"/>
              </w:rPr>
              <w:t xml:space="preserve"> del D. Lgs. 165/2001</w:t>
            </w:r>
          </w:p>
        </w:tc>
      </w:tr>
      <w:tr w:rsidR="00266AC7" w:rsidRPr="004E7B06" w:rsidTr="00266AC7">
        <w:trPr>
          <w:trHeight w:val="3188"/>
        </w:trPr>
        <w:tc>
          <w:tcPr>
            <w:tcW w:w="7386" w:type="dxa"/>
            <w:tcBorders>
              <w:top w:val="single" w:sz="4" w:space="0" w:color="auto"/>
              <w:left w:val="single" w:sz="4" w:space="0" w:color="auto"/>
              <w:bottom w:val="single" w:sz="4" w:space="0" w:color="auto"/>
              <w:right w:val="single" w:sz="4" w:space="0" w:color="auto"/>
            </w:tcBorders>
            <w:shd w:val="clear" w:color="auto" w:fill="FFFFFF"/>
            <w:vAlign w:val="center"/>
          </w:tcPr>
          <w:p w:rsidR="00266AC7" w:rsidRPr="004E7B06" w:rsidRDefault="00B03204" w:rsidP="00642BA4">
            <w:pPr>
              <w:widowControl w:val="0"/>
              <w:spacing w:after="0"/>
              <w:rPr>
                <w:color w:val="000000"/>
                <w:szCs w:val="24"/>
              </w:rPr>
            </w:pPr>
            <w:r>
              <w:rPr>
                <w:color w:val="000000"/>
                <w:szCs w:val="24"/>
              </w:rPr>
              <w:t xml:space="preserve">5. Dichiara che non </w:t>
            </w:r>
            <w:r w:rsidR="00642BA4">
              <w:rPr>
                <w:color w:val="000000"/>
                <w:szCs w:val="24"/>
              </w:rPr>
              <w:t xml:space="preserve">trovarsi </w:t>
            </w:r>
            <w:r w:rsidR="00266AC7">
              <w:rPr>
                <w:color w:val="000000"/>
                <w:szCs w:val="24"/>
              </w:rPr>
              <w:t xml:space="preserve">in </w:t>
            </w:r>
            <w:r w:rsidR="00266AC7" w:rsidRPr="004E7B06">
              <w:rPr>
                <w:color w:val="000000"/>
                <w:szCs w:val="24"/>
              </w:rPr>
              <w:t>cause di decadenza, di sospensione o di divieto previste dall'</w:t>
            </w:r>
            <w:hyperlink r:id="rId20" w:anchor="067" w:history="1">
              <w:r w:rsidR="00266AC7" w:rsidRPr="004E7B06">
                <w:rPr>
                  <w:rStyle w:val="Collegamentoipertestuale"/>
                  <w:color w:val="000000"/>
                  <w:szCs w:val="24"/>
                </w:rPr>
                <w:t>articolo 67 del decreto legislativo 6 settembre 2011, n. 159</w:t>
              </w:r>
            </w:hyperlink>
            <w:r w:rsidR="00266AC7" w:rsidRPr="004E7B06">
              <w:rPr>
                <w:color w:val="000000"/>
                <w:szCs w:val="24"/>
              </w:rPr>
              <w:t xml:space="preserve"> o </w:t>
            </w:r>
            <w:r w:rsidR="00266AC7">
              <w:rPr>
                <w:color w:val="000000"/>
                <w:szCs w:val="24"/>
              </w:rPr>
              <w:t>per te</w:t>
            </w:r>
            <w:r w:rsidR="00266AC7" w:rsidRPr="004E7B06">
              <w:rPr>
                <w:color w:val="000000"/>
                <w:szCs w:val="24"/>
              </w:rPr>
              <w:t>ntativo di infiltrazione mafiosa di cui all'</w:t>
            </w:r>
            <w:hyperlink r:id="rId21" w:anchor="084" w:history="1">
              <w:r w:rsidR="00266AC7" w:rsidRPr="004E7B06">
                <w:rPr>
                  <w:rStyle w:val="Collegamentoipertestuale"/>
                  <w:color w:val="000000"/>
                  <w:szCs w:val="24"/>
                </w:rPr>
                <w:t>articolo 84, comma 4, del medesimo decreto</w:t>
              </w:r>
            </w:hyperlink>
            <w:r w:rsidR="00266AC7" w:rsidRPr="004E7B06">
              <w:rPr>
                <w:color w:val="000000"/>
                <w:szCs w:val="24"/>
              </w:rPr>
              <w:t xml:space="preserve">, fermo restando quanto previsto dagli </w:t>
            </w:r>
            <w:hyperlink r:id="rId22" w:anchor="088" w:history="1">
              <w:r w:rsidR="00266AC7" w:rsidRPr="004E7B06">
                <w:rPr>
                  <w:rStyle w:val="Collegamentoipertestuale"/>
                  <w:color w:val="000000"/>
                  <w:szCs w:val="24"/>
                </w:rPr>
                <w:t>articoli 88, comma 4-bis</w:t>
              </w:r>
            </w:hyperlink>
            <w:r w:rsidR="00266AC7" w:rsidRPr="004E7B06">
              <w:rPr>
                <w:color w:val="000000"/>
                <w:szCs w:val="24"/>
              </w:rPr>
              <w:t xml:space="preserve">, e </w:t>
            </w:r>
            <w:hyperlink r:id="rId23" w:anchor="092" w:history="1">
              <w:r w:rsidR="00266AC7" w:rsidRPr="004E7B06">
                <w:rPr>
                  <w:rStyle w:val="Collegamentoipertestuale"/>
                  <w:color w:val="000000"/>
                  <w:szCs w:val="24"/>
                </w:rPr>
                <w:t>92, commi 2 e 3, del decreto legislativo 6 settembre 2011, n. 159</w:t>
              </w:r>
            </w:hyperlink>
            <w:r w:rsidR="00266AC7" w:rsidRPr="004E7B06">
              <w:rPr>
                <w:color w:val="000000"/>
                <w:szCs w:val="24"/>
              </w:rPr>
              <w:t>, con riferimento rispettivamente alle comunicazioni antimafia e alle informazioni antimafia (</w:t>
            </w:r>
            <w:r w:rsidR="00266AC7" w:rsidRPr="004E7B06">
              <w:rPr>
                <w:b/>
                <w:color w:val="000000"/>
                <w:szCs w:val="24"/>
              </w:rPr>
              <w:t>Articolo 80, comma 2, del Codice)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66AC7" w:rsidRDefault="00266AC7" w:rsidP="00525B01">
            <w:pPr>
              <w:widowControl w:val="0"/>
              <w:spacing w:after="0"/>
              <w:jc w:val="center"/>
              <w:rPr>
                <w:szCs w:val="24"/>
              </w:rPr>
            </w:pPr>
          </w:p>
          <w:p w:rsidR="00266AC7" w:rsidRDefault="00266AC7" w:rsidP="00525B01">
            <w:pPr>
              <w:widowControl w:val="0"/>
              <w:spacing w:after="0"/>
              <w:jc w:val="center"/>
              <w:rPr>
                <w:szCs w:val="24"/>
              </w:rPr>
            </w:pPr>
            <w:r w:rsidRPr="004E7B06">
              <w:rPr>
                <w:szCs w:val="24"/>
              </w:rPr>
              <w:t xml:space="preserve">[ </w:t>
            </w:r>
            <w:r>
              <w:rPr>
                <w:szCs w:val="24"/>
              </w:rPr>
              <w:t xml:space="preserve"> </w:t>
            </w:r>
            <w:r w:rsidRPr="004E7B06">
              <w:rPr>
                <w:szCs w:val="24"/>
              </w:rPr>
              <w:t xml:space="preserve">  ] Sì                 [    ] No</w:t>
            </w:r>
          </w:p>
          <w:p w:rsidR="00266AC7" w:rsidRPr="004E7B06" w:rsidRDefault="00266AC7" w:rsidP="00525B01">
            <w:pPr>
              <w:widowControl w:val="0"/>
              <w:spacing w:after="0"/>
              <w:jc w:val="center"/>
              <w:rPr>
                <w:szCs w:val="24"/>
              </w:rPr>
            </w:pPr>
          </w:p>
        </w:tc>
      </w:tr>
    </w:tbl>
    <w:p w:rsidR="00322681" w:rsidRDefault="00322681" w:rsidP="00322681">
      <w:pPr>
        <w:spacing w:after="0"/>
        <w:jc w:val="both"/>
        <w:rPr>
          <w:caps/>
          <w:sz w:val="24"/>
          <w:szCs w:val="24"/>
          <w:u w:val="single"/>
        </w:rPr>
      </w:pPr>
    </w:p>
    <w:p w:rsidR="00322681" w:rsidRPr="00322681" w:rsidRDefault="00322681" w:rsidP="00322681">
      <w:pPr>
        <w:widowControl w:val="0"/>
        <w:spacing w:after="0" w:line="240" w:lineRule="auto"/>
        <w:jc w:val="both"/>
        <w:rPr>
          <w:szCs w:val="24"/>
        </w:rPr>
      </w:pPr>
      <w:r w:rsidRPr="0037322E">
        <w:rPr>
          <w:szCs w:val="24"/>
        </w:rPr>
        <w:t>Il sottoscritto</w:t>
      </w:r>
      <w:r>
        <w:rPr>
          <w:szCs w:val="24"/>
        </w:rPr>
        <w:t xml:space="preserve"> </w:t>
      </w:r>
      <w:r w:rsidRPr="0037322E">
        <w:rPr>
          <w:szCs w:val="24"/>
        </w:rPr>
        <w:t xml:space="preserve">dichiara formalmente che le informazioni riportate </w:t>
      </w:r>
      <w:r>
        <w:rPr>
          <w:szCs w:val="24"/>
        </w:rPr>
        <w:t xml:space="preserve">nel presente documento </w:t>
      </w:r>
      <w:r w:rsidRPr="0037322E">
        <w:rPr>
          <w:szCs w:val="24"/>
        </w:rPr>
        <w:t xml:space="preserve">sono veritiere e corrette e </w:t>
      </w:r>
      <w:r>
        <w:rPr>
          <w:szCs w:val="24"/>
        </w:rPr>
        <w:t xml:space="preserve">di essere </w:t>
      </w:r>
      <w:r w:rsidRPr="0037322E">
        <w:rPr>
          <w:szCs w:val="24"/>
        </w:rPr>
        <w:t>consapevole delle conseguenze di una grave falsa dichiarazione</w:t>
      </w:r>
      <w:r w:rsidRPr="0037322E">
        <w:rPr>
          <w:color w:val="000000"/>
          <w:szCs w:val="24"/>
        </w:rPr>
        <w:t>, ai sensi dell’articolo 76 del DPR 445/2000.</w:t>
      </w:r>
    </w:p>
    <w:p w:rsidR="00322681" w:rsidRPr="0037322E" w:rsidRDefault="00322681" w:rsidP="00322681">
      <w:pPr>
        <w:widowControl w:val="0"/>
        <w:spacing w:after="0" w:line="240" w:lineRule="auto"/>
        <w:jc w:val="both"/>
        <w:rPr>
          <w:szCs w:val="24"/>
        </w:rPr>
      </w:pPr>
      <w:r w:rsidRPr="0037322E">
        <w:rPr>
          <w:color w:val="000000"/>
          <w:szCs w:val="24"/>
        </w:rPr>
        <w:t xml:space="preserve">Ferme restando </w:t>
      </w:r>
      <w:r>
        <w:rPr>
          <w:color w:val="000000"/>
          <w:szCs w:val="24"/>
        </w:rPr>
        <w:t xml:space="preserve">le disposizioni degli articoli </w:t>
      </w:r>
      <w:r w:rsidRPr="0037322E">
        <w:rPr>
          <w:color w:val="000000"/>
          <w:szCs w:val="24"/>
        </w:rPr>
        <w:t>40, 43 e 46 del DPR 445/2000, il sottoscritto</w:t>
      </w:r>
      <w:r>
        <w:rPr>
          <w:color w:val="000000"/>
          <w:szCs w:val="24"/>
        </w:rPr>
        <w:t xml:space="preserve"> dichiara </w:t>
      </w:r>
      <w:r w:rsidRPr="0037322E">
        <w:rPr>
          <w:szCs w:val="24"/>
        </w:rPr>
        <w:t>formalmente di essere in grado di produrre, su richiesta e senza indugio, i certificati e le altre forme di prove documentali del caso, con le seguenti eccezioni:</w:t>
      </w:r>
    </w:p>
    <w:p w:rsidR="00322681" w:rsidRPr="0037322E" w:rsidRDefault="00322681" w:rsidP="00322681">
      <w:pPr>
        <w:widowControl w:val="0"/>
        <w:spacing w:after="0" w:line="240" w:lineRule="auto"/>
        <w:jc w:val="both"/>
        <w:rPr>
          <w:szCs w:val="24"/>
        </w:rPr>
      </w:pPr>
      <w:r w:rsidRPr="0037322E">
        <w:rPr>
          <w:szCs w:val="24"/>
        </w:rPr>
        <w:t>a) se l'amministrazione aggiudicatrice o l'ente aggiudicatore hanno la possibilità di acquisire direttamente la documentazione complementare accedendo a una banca dati nazionale che sia disponibile gratuitamente in un qualunque Stato membro (</w:t>
      </w:r>
      <w:r w:rsidRPr="0037322E">
        <w:rPr>
          <w:rStyle w:val="Rimandonotaapidipagina"/>
          <w:szCs w:val="24"/>
        </w:rPr>
        <w:footnoteReference w:id="9"/>
      </w:r>
      <w:r w:rsidRPr="0037322E">
        <w:rPr>
          <w:szCs w:val="24"/>
        </w:rPr>
        <w:t>), oppure</w:t>
      </w:r>
      <w:r>
        <w:rPr>
          <w:szCs w:val="24"/>
        </w:rPr>
        <w:t xml:space="preserve"> </w:t>
      </w:r>
    </w:p>
    <w:p w:rsidR="00322681" w:rsidRPr="0037322E" w:rsidRDefault="00322681" w:rsidP="00322681">
      <w:pPr>
        <w:widowControl w:val="0"/>
        <w:spacing w:after="0" w:line="240" w:lineRule="auto"/>
        <w:jc w:val="both"/>
        <w:rPr>
          <w:szCs w:val="24"/>
        </w:rPr>
      </w:pPr>
      <w:r w:rsidRPr="0037322E">
        <w:rPr>
          <w:szCs w:val="24"/>
        </w:rPr>
        <w:t>b) a decorrere al più tardi dal 18 aprile 2018 (</w:t>
      </w:r>
      <w:r w:rsidRPr="0037322E">
        <w:rPr>
          <w:rStyle w:val="Rimandonotaapidipagina"/>
          <w:szCs w:val="24"/>
        </w:rPr>
        <w:footnoteReference w:id="10"/>
      </w:r>
      <w:r w:rsidRPr="0037322E">
        <w:rPr>
          <w:szCs w:val="24"/>
        </w:rPr>
        <w:t>), l'amministrazione aggiudicatrice o l'ente aggiudicatore sono già in possesso della documentazione in questione in quanto prodotta nella seguente procedura di affidamento:</w:t>
      </w:r>
    </w:p>
    <w:tbl>
      <w:tblPr>
        <w:tblW w:w="9654" w:type="dxa"/>
        <w:tblInd w:w="-20" w:type="dxa"/>
        <w:tblLayout w:type="fixed"/>
        <w:tblCellMar>
          <w:left w:w="93" w:type="dxa"/>
        </w:tblCellMar>
        <w:tblLook w:val="0000" w:firstRow="0" w:lastRow="0" w:firstColumn="0" w:lastColumn="0" w:noHBand="0" w:noVBand="0"/>
      </w:tblPr>
      <w:tblGrid>
        <w:gridCol w:w="4644"/>
        <w:gridCol w:w="5010"/>
      </w:tblGrid>
      <w:tr w:rsidR="00322681" w:rsidRPr="004E7B06" w:rsidTr="0032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szCs w:val="24"/>
              </w:rPr>
            </w:pPr>
            <w:r>
              <w:rPr>
                <w:b/>
                <w:w w:val="0"/>
                <w:szCs w:val="24"/>
              </w:rPr>
              <w:lastRenderedPageBreak/>
              <w:t>CIG</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szCs w:val="24"/>
              </w:rPr>
            </w:pPr>
            <w:r>
              <w:rPr>
                <w:b/>
                <w:w w:val="0"/>
                <w:szCs w:val="24"/>
              </w:rPr>
              <w:t>Oggetto affidamento</w:t>
            </w:r>
          </w:p>
        </w:tc>
      </w:tr>
      <w:tr w:rsidR="00322681" w:rsidRPr="004E7B06" w:rsidTr="0032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r>
      <w:tr w:rsidR="00322681" w:rsidRPr="004E7B06" w:rsidTr="0032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r>
    </w:tbl>
    <w:p w:rsidR="000547AE" w:rsidRDefault="00322681" w:rsidP="00266AC7">
      <w:pPr>
        <w:widowControl w:val="0"/>
        <w:spacing w:after="0" w:line="360" w:lineRule="auto"/>
        <w:jc w:val="both"/>
        <w:rPr>
          <w:i/>
          <w:szCs w:val="24"/>
        </w:rPr>
      </w:pPr>
      <w:r w:rsidRPr="004E7B06">
        <w:rPr>
          <w:i/>
          <w:szCs w:val="24"/>
        </w:rPr>
        <w:t xml:space="preserve">Il sottoscritto autorizza formalmente </w:t>
      </w:r>
      <w:r>
        <w:rPr>
          <w:i/>
          <w:szCs w:val="24"/>
        </w:rPr>
        <w:t xml:space="preserve">la stazione appaltante di cui alla parte I </w:t>
      </w:r>
      <w:r w:rsidRPr="004E7B06">
        <w:rPr>
          <w:i/>
          <w:szCs w:val="24"/>
        </w:rPr>
        <w:t xml:space="preserve">ad accedere ai documenti complementari alle informazioni, di cui </w:t>
      </w:r>
      <w:r>
        <w:rPr>
          <w:i/>
          <w:szCs w:val="24"/>
        </w:rPr>
        <w:t xml:space="preserve">al presente DGUE </w:t>
      </w:r>
      <w:r w:rsidRPr="004E7B06">
        <w:rPr>
          <w:i/>
          <w:szCs w:val="24"/>
        </w:rPr>
        <w:t>ai fini della</w:t>
      </w:r>
      <w:r w:rsidRPr="004E7B06">
        <w:rPr>
          <w:szCs w:val="24"/>
        </w:rPr>
        <w:t xml:space="preserve"> procedura di appalto</w:t>
      </w:r>
      <w:r>
        <w:rPr>
          <w:szCs w:val="24"/>
        </w:rPr>
        <w:t xml:space="preserve"> di cui alla parte I</w:t>
      </w:r>
      <w:r w:rsidR="00266AC7">
        <w:rPr>
          <w:i/>
          <w:szCs w:val="24"/>
        </w:rPr>
        <w:t>.</w:t>
      </w:r>
      <w:r w:rsidRPr="004E7B06">
        <w:rPr>
          <w:i/>
          <w:szCs w:val="24"/>
        </w:rPr>
        <w:t xml:space="preserve"> </w:t>
      </w:r>
    </w:p>
    <w:p w:rsidR="000547AE" w:rsidRDefault="000547AE" w:rsidP="00266AC7">
      <w:pPr>
        <w:widowControl w:val="0"/>
        <w:spacing w:after="0" w:line="360" w:lineRule="auto"/>
        <w:jc w:val="both"/>
        <w:rPr>
          <w:i/>
          <w:szCs w:val="24"/>
        </w:rPr>
      </w:pPr>
    </w:p>
    <w:p w:rsidR="00266AC7" w:rsidRDefault="00322681" w:rsidP="00266AC7">
      <w:pPr>
        <w:widowControl w:val="0"/>
        <w:spacing w:after="0" w:line="360" w:lineRule="auto"/>
        <w:jc w:val="both"/>
        <w:rPr>
          <w:szCs w:val="24"/>
        </w:rPr>
      </w:pPr>
      <w:r w:rsidRPr="004E7B06">
        <w:rPr>
          <w:szCs w:val="24"/>
        </w:rPr>
        <w:t>Data, luogo e, se richiesto o necessario, firma/firme: [……………….……]</w:t>
      </w:r>
    </w:p>
    <w:p w:rsidR="000547AE" w:rsidRDefault="000547AE" w:rsidP="00266AC7">
      <w:pPr>
        <w:widowControl w:val="0"/>
        <w:spacing w:after="0" w:line="360" w:lineRule="auto"/>
        <w:jc w:val="both"/>
        <w:rPr>
          <w:b/>
        </w:rPr>
      </w:pPr>
    </w:p>
    <w:p w:rsidR="000547AE" w:rsidRDefault="000547AE" w:rsidP="00266AC7">
      <w:pPr>
        <w:widowControl w:val="0"/>
        <w:spacing w:after="0" w:line="360" w:lineRule="auto"/>
        <w:jc w:val="both"/>
        <w:rPr>
          <w:b/>
        </w:rPr>
      </w:pPr>
    </w:p>
    <w:p w:rsidR="000547AE" w:rsidRDefault="000547AE" w:rsidP="00266AC7">
      <w:pPr>
        <w:widowControl w:val="0"/>
        <w:spacing w:after="0" w:line="360" w:lineRule="auto"/>
        <w:jc w:val="both"/>
        <w:rPr>
          <w:b/>
        </w:rPr>
      </w:pPr>
    </w:p>
    <w:p w:rsidR="00322681" w:rsidRPr="00322681" w:rsidRDefault="00322681" w:rsidP="00266AC7">
      <w:pPr>
        <w:widowControl w:val="0"/>
        <w:spacing w:after="0" w:line="360" w:lineRule="auto"/>
        <w:jc w:val="both"/>
        <w:rPr>
          <w:b/>
        </w:rPr>
      </w:pPr>
      <w:r w:rsidRPr="00322681">
        <w:rPr>
          <w:b/>
        </w:rPr>
        <w:t>ALLEGA FOTOCOPIA DOCUMENTO D</w:t>
      </w:r>
      <w:r w:rsidR="002015EA">
        <w:rPr>
          <w:b/>
        </w:rPr>
        <w:t>’IDENTITA’</w:t>
      </w:r>
      <w:r w:rsidRPr="00322681">
        <w:rPr>
          <w:b/>
        </w:rPr>
        <w:t>.</w:t>
      </w:r>
    </w:p>
    <w:sectPr w:rsidR="00322681" w:rsidRPr="00322681" w:rsidSect="006260DA">
      <w:headerReference w:type="default" r:id="rId24"/>
      <w:footerReference w:type="default" r:id="rId25"/>
      <w:pgSz w:w="11906" w:h="16838"/>
      <w:pgMar w:top="238" w:right="1134"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A1D" w:rsidRDefault="00234A1D" w:rsidP="00322681">
      <w:pPr>
        <w:spacing w:after="0" w:line="240" w:lineRule="auto"/>
      </w:pPr>
      <w:r>
        <w:separator/>
      </w:r>
    </w:p>
  </w:endnote>
  <w:endnote w:type="continuationSeparator" w:id="0">
    <w:p w:rsidR="00234A1D" w:rsidRDefault="00234A1D" w:rsidP="0032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nt37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AE" w:rsidRDefault="000547AE" w:rsidP="00266AC7">
    <w:pPr>
      <w:pStyle w:val="Pidipagina"/>
    </w:pPr>
  </w:p>
  <w:p w:rsidR="00266AC7" w:rsidRDefault="000547AE" w:rsidP="000547AE">
    <w:pPr>
      <w:pStyle w:val="Pidipagina"/>
    </w:pPr>
    <w:r>
      <w:rPr>
        <w:sz w:val="18"/>
        <w:szCs w:val="18"/>
      </w:rPr>
      <w:t xml:space="preserve">                                                                                              </w:t>
    </w:r>
    <w:r w:rsidR="00266AC7" w:rsidRPr="000547AE">
      <w:rPr>
        <w:sz w:val="18"/>
        <w:szCs w:val="18"/>
      </w:rPr>
      <w:t xml:space="preserve">Allegato </w:t>
    </w:r>
    <w:r w:rsidR="00916FB8" w:rsidRPr="000547AE">
      <w:rPr>
        <w:sz w:val="18"/>
        <w:szCs w:val="18"/>
      </w:rPr>
      <w:t>A1</w:t>
    </w:r>
    <w:r w:rsidR="00266AC7" w:rsidRPr="000547AE">
      <w:rPr>
        <w:sz w:val="18"/>
        <w:szCs w:val="18"/>
      </w:rPr>
      <w:t>– DGUE</w:t>
    </w:r>
    <w:r w:rsidR="00266AC7">
      <w:t xml:space="preserve">                                     </w:t>
    </w:r>
    <w:r w:rsidR="00266AC7">
      <w:tab/>
    </w:r>
    <w:r w:rsidR="00266AC7">
      <w:tab/>
    </w:r>
    <w:sdt>
      <w:sdtPr>
        <w:id w:val="121502266"/>
        <w:docPartObj>
          <w:docPartGallery w:val="Page Numbers (Bottom of Page)"/>
          <w:docPartUnique/>
        </w:docPartObj>
      </w:sdtPr>
      <w:sdtEndPr/>
      <w:sdtContent>
        <w:r w:rsidR="00536EFC">
          <w:fldChar w:fldCharType="begin"/>
        </w:r>
        <w:r w:rsidR="00266AC7">
          <w:instrText>PAGE   \* MERGEFORMAT</w:instrText>
        </w:r>
        <w:r w:rsidR="00536EFC">
          <w:fldChar w:fldCharType="separate"/>
        </w:r>
        <w:r w:rsidR="00C9427B">
          <w:rPr>
            <w:noProof/>
          </w:rPr>
          <w:t>1</w:t>
        </w:r>
        <w:r w:rsidR="00536EFC">
          <w:fldChar w:fldCharType="end"/>
        </w:r>
      </w:sdtContent>
    </w:sdt>
  </w:p>
  <w:p w:rsidR="00266AC7" w:rsidRDefault="00266A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A1D" w:rsidRDefault="00234A1D" w:rsidP="00322681">
      <w:pPr>
        <w:spacing w:after="0" w:line="240" w:lineRule="auto"/>
      </w:pPr>
      <w:r>
        <w:separator/>
      </w:r>
    </w:p>
  </w:footnote>
  <w:footnote w:type="continuationSeparator" w:id="0">
    <w:p w:rsidR="00234A1D" w:rsidRDefault="00234A1D" w:rsidP="00322681">
      <w:pPr>
        <w:spacing w:after="0" w:line="240" w:lineRule="auto"/>
      </w:pPr>
      <w:r>
        <w:continuationSeparator/>
      </w:r>
    </w:p>
  </w:footnote>
  <w:footnote w:id="1">
    <w:p w:rsidR="00322681" w:rsidRDefault="00322681" w:rsidP="00322681">
      <w:pPr>
        <w:spacing w:after="0"/>
        <w:jc w:val="both"/>
        <w:rPr>
          <w:i/>
          <w:color w:val="000000"/>
          <w:sz w:val="18"/>
          <w:szCs w:val="18"/>
        </w:rPr>
      </w:pPr>
      <w:r>
        <w:rPr>
          <w:sz w:val="18"/>
          <w:szCs w:val="18"/>
        </w:rPr>
        <w:t>(</w:t>
      </w:r>
      <w:r w:rsidRPr="009637F7">
        <w:rPr>
          <w:rStyle w:val="Rimandonotaapidipagina"/>
          <w:sz w:val="18"/>
          <w:szCs w:val="18"/>
        </w:rPr>
        <w:footnoteRef/>
      </w:r>
      <w:r w:rsidRPr="009637F7">
        <w:rPr>
          <w:sz w:val="18"/>
          <w:szCs w:val="18"/>
        </w:rPr>
        <w:t xml:space="preserve">) </w:t>
      </w:r>
      <w:r w:rsidRPr="009637F7">
        <w:rPr>
          <w:i/>
          <w:color w:val="000000"/>
          <w:sz w:val="18"/>
          <w:szCs w:val="18"/>
        </w:rPr>
        <w:t xml:space="preserve">In particolare (Comunicato Anac 26/10/2016) </w:t>
      </w:r>
      <w:r w:rsidRPr="009637F7">
        <w:rPr>
          <w:rFonts w:ascii="Times New Roman" w:eastAsia="Calibri" w:hAnsi="Times New Roman"/>
          <w:i/>
          <w:color w:val="000000"/>
          <w:kern w:val="1"/>
          <w:sz w:val="18"/>
          <w:szCs w:val="18"/>
          <w:lang w:bidi="it-IT"/>
        </w:rPr>
        <w:t xml:space="preserve">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w:t>
      </w:r>
      <w:r w:rsidRPr="009637F7">
        <w:rPr>
          <w:i/>
          <w:color w:val="000000"/>
          <w:sz w:val="18"/>
          <w:szCs w:val="18"/>
        </w:rPr>
        <w:t xml:space="preserve"> d</w:t>
      </w:r>
      <w:r w:rsidRPr="009637F7">
        <w:rPr>
          <w:rFonts w:ascii="Times New Roman" w:eastAsia="Calibri" w:hAnsi="Times New Roman"/>
          <w:i/>
          <w:color w:val="000000"/>
          <w:kern w:val="1"/>
          <w:sz w:val="18"/>
          <w:szCs w:val="18"/>
          <w:lang w:bidi="it-IT"/>
        </w:rPr>
        <w:t>eterminate  attività ma che per tali attività conferisca poteri di rappresentanza);</w:t>
      </w:r>
      <w:r w:rsidRPr="009637F7">
        <w:rPr>
          <w:i/>
          <w:color w:val="000000"/>
          <w:sz w:val="18"/>
          <w:szCs w:val="18"/>
        </w:rPr>
        <w:t xml:space="preserve">- </w:t>
      </w:r>
      <w:r w:rsidRPr="009637F7">
        <w:rPr>
          <w:rFonts w:ascii="Times New Roman" w:eastAsia="Calibri" w:hAnsi="Times New Roman"/>
          <w:i/>
          <w:color w:val="000000"/>
          <w:kern w:val="1"/>
          <w:sz w:val="18"/>
          <w:szCs w:val="18"/>
          <w:lang w:bidi="it-IT"/>
        </w:rPr>
        <w:t xml:space="preserve">  </w:t>
      </w:r>
      <w:r w:rsidRPr="009637F7">
        <w:rPr>
          <w:i/>
          <w:color w:val="000000"/>
          <w:sz w:val="18"/>
          <w:szCs w:val="18"/>
        </w:rPr>
        <w:t>A</w:t>
      </w:r>
      <w:r w:rsidRPr="009637F7">
        <w:rPr>
          <w:rFonts w:ascii="Times New Roman" w:eastAsia="Calibri" w:hAnsi="Times New Roman"/>
          <w:i/>
          <w:color w:val="000000"/>
          <w:kern w:val="1"/>
          <w:sz w:val="18"/>
          <w:szCs w:val="18"/>
          <w:lang w:bidi="it-IT"/>
        </w:rPr>
        <w:t>i  membri del collegio sindacale nelle società con sistema di amministrazione  tradizionale e ai membri del comitato per il controllo sulla gestione nelle  società con sistema di amministrazione monistico;</w:t>
      </w:r>
      <w:r w:rsidRPr="009637F7">
        <w:rPr>
          <w:i/>
          <w:color w:val="000000"/>
          <w:sz w:val="18"/>
          <w:szCs w:val="18"/>
        </w:rPr>
        <w:t xml:space="preserve"> - A</w:t>
      </w:r>
      <w:r w:rsidRPr="009637F7">
        <w:rPr>
          <w:rFonts w:ascii="Times New Roman" w:eastAsia="Calibri" w:hAnsi="Times New Roman"/>
          <w:i/>
          <w:color w:val="000000"/>
          <w:kern w:val="1"/>
          <w:sz w:val="18"/>
          <w:szCs w:val="18"/>
          <w:lang w:bidi="it-IT"/>
        </w:rPr>
        <w:t>i  membri del consiglio di gestione e ai membri del consiglio di sorveglianza,  nelle società con sistema di amministrazione dualistico.</w:t>
      </w:r>
      <w:r w:rsidRPr="009637F7">
        <w:rPr>
          <w:i/>
          <w:color w:val="000000"/>
          <w:sz w:val="18"/>
          <w:szCs w:val="18"/>
        </w:rPr>
        <w:t xml:space="preserve"> Inoltre, </w:t>
      </w:r>
      <w:r w:rsidRPr="009637F7">
        <w:rPr>
          <w:rFonts w:ascii="Times New Roman" w:hAnsi="Times New Roman"/>
          <w:i/>
          <w:color w:val="000000"/>
          <w:sz w:val="18"/>
          <w:szCs w:val="18"/>
        </w:rPr>
        <w:t>«</w:t>
      </w:r>
      <w:r w:rsidRPr="009637F7">
        <w:rPr>
          <w:rFonts w:ascii="Times New Roman" w:hAnsi="Times New Roman"/>
          <w:iCs/>
          <w:sz w:val="18"/>
          <w:szCs w:val="18"/>
        </w:rPr>
        <w:t>soggetti muniti di poteri di rappresentanza, di direzione o di  controllo</w:t>
      </w:r>
      <w:r w:rsidRPr="009637F7">
        <w:rPr>
          <w:rFonts w:ascii="Times New Roman" w:hAnsi="Times New Roman"/>
          <w:i/>
          <w:color w:val="000000"/>
          <w:sz w:val="18"/>
          <w:szCs w:val="18"/>
        </w:rPr>
        <w:t>», intendendosi per tali i soggetti che, benché non siano membri  degli organi sociali di amministrazione e controllo, risultino muniti di poteri  di rappresentanza (come gli institori e i procuratori</w:t>
      </w:r>
      <w:r w:rsidRPr="009637F7">
        <w:rPr>
          <w:rFonts w:ascii="Times New Roman" w:hAnsi="Times New Roman"/>
          <w:i/>
          <w:sz w:val="18"/>
          <w:szCs w:val="18"/>
        </w:rPr>
        <w:t> </w:t>
      </w:r>
      <w:r w:rsidRPr="009637F7">
        <w:rPr>
          <w:rFonts w:ascii="Times New Roman" w:hAnsi="Times New Roman"/>
          <w:iCs/>
          <w:sz w:val="18"/>
          <w:szCs w:val="18"/>
        </w:rPr>
        <w:t>ad negotia),</w:t>
      </w:r>
      <w:r w:rsidRPr="009637F7">
        <w:rPr>
          <w:rFonts w:ascii="Times New Roman" w:hAnsi="Times New Roman"/>
          <w:sz w:val="18"/>
          <w:szCs w:val="18"/>
        </w:rPr>
        <w:t> </w:t>
      </w:r>
      <w:r w:rsidRPr="009637F7">
        <w:rPr>
          <w:rFonts w:ascii="Times New Roman" w:hAnsi="Times New Roman"/>
          <w:i/>
          <w:color w:val="000000"/>
          <w:sz w:val="18"/>
          <w:szCs w:val="18"/>
        </w:rPr>
        <w:t>di direzione (come idipendenti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322681" w:rsidRPr="009637F7" w:rsidRDefault="00322681" w:rsidP="00322681">
      <w:pPr>
        <w:spacing w:after="0"/>
        <w:jc w:val="both"/>
        <w:rPr>
          <w:i/>
          <w:color w:val="000000"/>
          <w:sz w:val="18"/>
          <w:szCs w:val="18"/>
        </w:rPr>
      </w:pPr>
      <w:r w:rsidRPr="009637F7">
        <w:rPr>
          <w:rFonts w:ascii="Times New Roman" w:hAnsi="Times New Roman"/>
          <w:i/>
          <w:color w:val="000000"/>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footnote>
  <w:footnote w:id="2">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w:t>
      </w:r>
      <w:r>
        <w:rPr>
          <w:sz w:val="18"/>
          <w:szCs w:val="18"/>
        </w:rPr>
        <w:t xml:space="preserve"> </w:t>
      </w:r>
      <w:r w:rsidRPr="004E7B06">
        <w:rPr>
          <w:color w:val="000000"/>
          <w:sz w:val="18"/>
          <w:szCs w:val="18"/>
        </w:rPr>
        <w:t>Quale definita all'articolo 2 della decisione quadro 2008/841/GAI del Consiglio, del 24 ottobre 2008, relativa alla lotta contro la criminalità organizzata (GU L 300 dell'11.11.2008, pag. 42).</w:t>
      </w:r>
    </w:p>
  </w:footnote>
  <w:footnote w:id="3">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w:t>
      </w:r>
      <w:r w:rsidRPr="004E7B06">
        <w:rPr>
          <w:color w:val="000000"/>
          <w:sz w:val="18"/>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4">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  </w:t>
      </w:r>
      <w:r w:rsidRPr="004E7B06">
        <w:rPr>
          <w:color w:val="000000"/>
          <w:sz w:val="18"/>
          <w:szCs w:val="18"/>
        </w:rPr>
        <w:t>Ai sensi dell'articolo 1 della convenzione relativa alla tutela degli interessi finanziari delle Comunità europee (GU C 316 del 27.11.1995, pag. 48).</w:t>
      </w:r>
    </w:p>
  </w:footnote>
  <w:footnote w:id="5">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w:t>
      </w:r>
      <w:r w:rsidRPr="004E7B06">
        <w:rPr>
          <w:color w:val="000000"/>
          <w:sz w:val="18"/>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6">
    <w:p w:rsidR="00322681" w:rsidRPr="004E7B06" w:rsidRDefault="00322681" w:rsidP="00322681">
      <w:pPr>
        <w:tabs>
          <w:tab w:val="left" w:pos="284"/>
        </w:tabs>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w:t>
      </w:r>
      <w:r w:rsidRPr="004E7B06">
        <w:rPr>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4E7B06">
        <w:rPr>
          <w:rStyle w:val="DeltaViewInsertion"/>
          <w:b w:val="0"/>
          <w:color w:val="000000"/>
          <w:sz w:val="18"/>
          <w:szCs w:val="18"/>
        </w:rPr>
        <w:t>(GU</w:t>
      </w:r>
      <w:r w:rsidRPr="004E7B06">
        <w:rPr>
          <w:rStyle w:val="DeltaViewInsertion"/>
          <w:b w:val="0"/>
          <w:bCs/>
          <w:iCs/>
          <w:color w:val="000000"/>
          <w:sz w:val="18"/>
          <w:szCs w:val="18"/>
        </w:rPr>
        <w:t xml:space="preserve"> L 309 del 25.11.2005, pag. 15).</w:t>
      </w:r>
    </w:p>
  </w:footnote>
  <w:footnote w:id="7">
    <w:p w:rsidR="006260DA" w:rsidRPr="004E7B06" w:rsidRDefault="00322681" w:rsidP="00322681">
      <w:pPr>
        <w:spacing w:after="0"/>
        <w:ind w:left="284" w:right="141" w:hanging="284"/>
        <w:jc w:val="both"/>
        <w:rPr>
          <w:i/>
          <w:sz w:val="18"/>
          <w:szCs w:val="18"/>
        </w:rPr>
      </w:pPr>
      <w:r w:rsidRPr="004E7B06">
        <w:rPr>
          <w:sz w:val="18"/>
          <w:szCs w:val="18"/>
        </w:rPr>
        <w:t>(</w:t>
      </w:r>
      <w:r w:rsidRPr="004E7B06">
        <w:rPr>
          <w:rStyle w:val="Caratterenotaapidipagina"/>
          <w:sz w:val="18"/>
          <w:szCs w:val="18"/>
        </w:rPr>
        <w:footnoteRef/>
      </w:r>
      <w:r w:rsidRPr="004E7B06">
        <w:rPr>
          <w:sz w:val="18"/>
          <w:szCs w:val="18"/>
        </w:rPr>
        <w:t>) Q</w:t>
      </w:r>
      <w:r w:rsidRPr="004E7B06">
        <w:rPr>
          <w:rStyle w:val="DeltaViewInsertion"/>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4E7B06">
        <w:rPr>
          <w:rStyle w:val="DeltaViewInsertion"/>
          <w:b w:val="0"/>
          <w:i w:val="0"/>
          <w:color w:val="000000"/>
          <w:sz w:val="18"/>
          <w:szCs w:val="18"/>
        </w:rPr>
        <w:t>, e che sostituisce la decisione quadro del Consiglio 2002/629/GAI (GU L 101 del 15.4.2011, pag. 1).</w:t>
      </w:r>
    </w:p>
  </w:footnote>
  <w:footnote w:id="8">
    <w:p w:rsidR="00322681" w:rsidRPr="00266AC7" w:rsidRDefault="00322681" w:rsidP="00322681">
      <w:pPr>
        <w:tabs>
          <w:tab w:val="left" w:pos="284"/>
        </w:tabs>
        <w:rPr>
          <w:rFonts w:ascii="Times New Roman" w:hAnsi="Times New Roman" w:cs="Times New Roman"/>
          <w:sz w:val="18"/>
          <w:szCs w:val="18"/>
        </w:rPr>
      </w:pPr>
      <w:r w:rsidRPr="00266AC7">
        <w:rPr>
          <w:rFonts w:ascii="Times New Roman" w:hAnsi="Times New Roman" w:cs="Times New Roman"/>
          <w:color w:val="000000"/>
          <w:sz w:val="18"/>
          <w:szCs w:val="18"/>
          <w:vertAlign w:val="superscript"/>
        </w:rPr>
        <w:t>(</w:t>
      </w:r>
      <w:r w:rsidRPr="00266AC7">
        <w:rPr>
          <w:rStyle w:val="Caratterenotaapidipagina"/>
          <w:rFonts w:ascii="Times New Roman" w:hAnsi="Times New Roman" w:cs="Times New Roman"/>
          <w:sz w:val="18"/>
          <w:szCs w:val="18"/>
          <w:vertAlign w:val="superscript"/>
        </w:rPr>
        <w:footnoteRef/>
      </w:r>
      <w:r w:rsidRPr="00266AC7">
        <w:rPr>
          <w:rFonts w:ascii="Times New Roman" w:hAnsi="Times New Roman" w:cs="Times New Roman"/>
          <w:color w:val="000000"/>
          <w:sz w:val="18"/>
          <w:szCs w:val="18"/>
          <w:vertAlign w:val="superscript"/>
        </w:rPr>
        <w:t>)</w:t>
      </w:r>
      <w:r w:rsidRPr="00266AC7">
        <w:rPr>
          <w:rFonts w:ascii="Times New Roman" w:hAnsi="Times New Roman" w:cs="Times New Roman"/>
          <w:color w:val="000000"/>
          <w:sz w:val="18"/>
          <w:szCs w:val="18"/>
        </w:rPr>
        <w:tab/>
        <w:t>In conformità alle disposizioni nazionali di attuazione dell'articolo 57, paragrafo 6, della direttiva 2014/24/UE.</w:t>
      </w:r>
    </w:p>
  </w:footnote>
  <w:footnote w:id="9">
    <w:p w:rsidR="00322681" w:rsidRPr="003231B1" w:rsidRDefault="00322681" w:rsidP="00322681">
      <w:pPr>
        <w:tabs>
          <w:tab w:val="left" w:pos="284"/>
        </w:tabs>
        <w:spacing w:after="0"/>
        <w:ind w:left="284" w:right="-1" w:hanging="284"/>
        <w:rPr>
          <w:sz w:val="18"/>
          <w:szCs w:val="18"/>
        </w:rPr>
      </w:pPr>
      <w:r w:rsidRPr="003231B1">
        <w:rPr>
          <w:sz w:val="18"/>
          <w:szCs w:val="18"/>
          <w:vertAlign w:val="superscript"/>
        </w:rPr>
        <w:t>(</w:t>
      </w:r>
      <w:r w:rsidRPr="003231B1">
        <w:rPr>
          <w:rStyle w:val="Caratterenotaapidipagina"/>
          <w:sz w:val="18"/>
          <w:szCs w:val="18"/>
          <w:vertAlign w:val="superscript"/>
        </w:rPr>
        <w:footnoteRef/>
      </w:r>
      <w:r w:rsidRPr="003231B1">
        <w:rPr>
          <w:sz w:val="18"/>
          <w:szCs w:val="18"/>
          <w:vertAlign w:val="superscript"/>
        </w:rPr>
        <w:t>)</w:t>
      </w:r>
      <w:r w:rsidRPr="003231B1">
        <w:rPr>
          <w:sz w:val="18"/>
          <w:szCs w:val="18"/>
        </w:rPr>
        <w:t xml:space="preserve"> </w:t>
      </w:r>
      <w:r w:rsidRPr="003231B1">
        <w:rPr>
          <w:sz w:val="18"/>
          <w:szCs w:val="18"/>
        </w:rPr>
        <w:tab/>
        <w:t>A condizione che l'operatore economico abbia fornito le informazioni necessarie (</w:t>
      </w:r>
      <w:r w:rsidRPr="003231B1">
        <w:rPr>
          <w:i/>
          <w:sz w:val="18"/>
          <w:szCs w:val="18"/>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0">
    <w:p w:rsidR="00322681" w:rsidRPr="003231B1" w:rsidRDefault="00322681" w:rsidP="00322681">
      <w:pPr>
        <w:spacing w:after="0"/>
        <w:ind w:left="284" w:right="-1" w:hanging="284"/>
        <w:rPr>
          <w:sz w:val="18"/>
          <w:szCs w:val="18"/>
        </w:rPr>
      </w:pPr>
      <w:r w:rsidRPr="003231B1">
        <w:rPr>
          <w:sz w:val="18"/>
          <w:szCs w:val="18"/>
          <w:vertAlign w:val="superscript"/>
        </w:rPr>
        <w:t>(</w:t>
      </w:r>
      <w:r w:rsidRPr="003231B1">
        <w:rPr>
          <w:rStyle w:val="Caratterenotaapidipagina"/>
          <w:sz w:val="18"/>
          <w:szCs w:val="18"/>
          <w:vertAlign w:val="superscript"/>
        </w:rPr>
        <w:footnoteRef/>
      </w:r>
      <w:r w:rsidRPr="003231B1">
        <w:rPr>
          <w:sz w:val="18"/>
          <w:szCs w:val="18"/>
          <w:vertAlign w:val="superscript"/>
        </w:rPr>
        <w:t>)</w:t>
      </w:r>
      <w:r w:rsidRPr="003231B1">
        <w:rPr>
          <w:sz w:val="18"/>
          <w:szCs w:val="18"/>
        </w:rPr>
        <w:t xml:space="preserve">  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7" w:rsidRPr="00253690" w:rsidRDefault="007119B7" w:rsidP="00982243">
    <w:pPr>
      <w:tabs>
        <w:tab w:val="center" w:pos="5017"/>
        <w:tab w:val="left" w:pos="7470"/>
      </w:tabs>
      <w:spacing w:after="0" w:line="240" w:lineRule="auto"/>
      <w:jc w:val="center"/>
      <w:rPr>
        <w:b/>
        <w:bCs/>
        <w:sz w:val="16"/>
        <w:szCs w:val="16"/>
      </w:rPr>
    </w:pPr>
    <w:r w:rsidRPr="00B83F62">
      <w:rPr>
        <w:noProof/>
        <w:lang w:eastAsia="it-IT"/>
      </w:rPr>
      <w:drawing>
        <wp:inline distT="0" distB="0" distL="0" distR="0">
          <wp:extent cx="362613" cy="4850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613" cy="485030"/>
                  </a:xfrm>
                  <a:prstGeom prst="rect">
                    <a:avLst/>
                  </a:prstGeom>
                  <a:solidFill>
                    <a:srgbClr val="FFFFFF"/>
                  </a:solidFill>
                  <a:ln>
                    <a:noFill/>
                  </a:ln>
                </pic:spPr>
              </pic:pic>
            </a:graphicData>
          </a:graphic>
        </wp:inline>
      </w:drawing>
    </w:r>
  </w:p>
  <w:p w:rsidR="007119B7" w:rsidRPr="00253690" w:rsidRDefault="007119B7" w:rsidP="00982243">
    <w:pPr>
      <w:tabs>
        <w:tab w:val="center" w:pos="1985"/>
        <w:tab w:val="right" w:pos="9639"/>
      </w:tabs>
      <w:spacing w:after="0" w:line="240" w:lineRule="auto"/>
      <w:jc w:val="center"/>
      <w:rPr>
        <w:b/>
        <w:bCs/>
        <w:sz w:val="16"/>
        <w:szCs w:val="16"/>
      </w:rPr>
    </w:pPr>
    <w:r>
      <w:rPr>
        <w:b/>
        <w:bCs/>
        <w:sz w:val="16"/>
        <w:szCs w:val="16"/>
      </w:rPr>
      <w:t xml:space="preserve">COMUNE DI TARANTO - </w:t>
    </w:r>
    <w:r w:rsidRPr="00253690">
      <w:rPr>
        <w:b/>
        <w:bCs/>
        <w:sz w:val="16"/>
        <w:szCs w:val="16"/>
      </w:rPr>
      <w:t>Direzione  Lavori Pubblici</w:t>
    </w:r>
  </w:p>
  <w:p w:rsidR="007119B7" w:rsidRPr="0013076B" w:rsidRDefault="007119B7" w:rsidP="00982243">
    <w:pPr>
      <w:tabs>
        <w:tab w:val="center" w:pos="1985"/>
        <w:tab w:val="center" w:pos="4986"/>
        <w:tab w:val="left" w:pos="7800"/>
        <w:tab w:val="right" w:pos="9639"/>
      </w:tabs>
      <w:spacing w:after="0" w:line="240" w:lineRule="auto"/>
      <w:jc w:val="center"/>
      <w:rPr>
        <w:sz w:val="16"/>
        <w:szCs w:val="16"/>
      </w:rPr>
    </w:pPr>
    <w:r w:rsidRPr="00031C99">
      <w:rPr>
        <w:sz w:val="16"/>
        <w:szCs w:val="16"/>
      </w:rPr>
      <w:t xml:space="preserve">Servizio </w:t>
    </w:r>
    <w:r>
      <w:rPr>
        <w:sz w:val="16"/>
        <w:szCs w:val="16"/>
      </w:rPr>
      <w:t>gare e appalti</w:t>
    </w:r>
    <w:r w:rsidRPr="0013076B">
      <w:rPr>
        <w:sz w:val="16"/>
        <w:szCs w:val="16"/>
      </w:rPr>
      <w:t xml:space="preserve"> Via Plinio, 75- </w:t>
    </w:r>
    <w:r>
      <w:rPr>
        <w:sz w:val="16"/>
        <w:szCs w:val="16"/>
      </w:rPr>
      <w:t xml:space="preserve">4° piano - </w:t>
    </w:r>
    <w:r w:rsidRPr="0013076B">
      <w:rPr>
        <w:sz w:val="16"/>
        <w:szCs w:val="16"/>
      </w:rPr>
      <w:t>741</w:t>
    </w:r>
    <w:r>
      <w:rPr>
        <w:sz w:val="16"/>
        <w:szCs w:val="16"/>
      </w:rPr>
      <w:t>21</w:t>
    </w:r>
    <w:r w:rsidRPr="0013076B">
      <w:rPr>
        <w:sz w:val="16"/>
        <w:szCs w:val="16"/>
      </w:rPr>
      <w:t xml:space="preserve"> TARANTO</w:t>
    </w:r>
  </w:p>
  <w:p w:rsidR="007119B7" w:rsidRPr="00B07A67" w:rsidRDefault="007119B7" w:rsidP="00982243">
    <w:pPr>
      <w:pBdr>
        <w:bottom w:val="single" w:sz="12" w:space="0" w:color="auto"/>
      </w:pBdr>
      <w:spacing w:after="0" w:line="240" w:lineRule="auto"/>
      <w:jc w:val="center"/>
      <w:rPr>
        <w:sz w:val="16"/>
        <w:szCs w:val="16"/>
        <w:lang w:val="en-US"/>
      </w:rPr>
    </w:pPr>
    <w:r w:rsidRPr="00B07A67">
      <w:rPr>
        <w:sz w:val="16"/>
        <w:szCs w:val="16"/>
        <w:lang w:val="en-US"/>
      </w:rPr>
      <w:t xml:space="preserve">Tel.099 </w:t>
    </w:r>
    <w:r w:rsidRPr="00031C99">
      <w:rPr>
        <w:sz w:val="16"/>
        <w:szCs w:val="16"/>
        <w:lang w:val="en-US"/>
      </w:rPr>
      <w:t>4581</w:t>
    </w:r>
    <w:r>
      <w:rPr>
        <w:sz w:val="16"/>
        <w:szCs w:val="16"/>
        <w:lang w:val="en-US"/>
      </w:rPr>
      <w:t>979</w:t>
    </w:r>
    <w:r w:rsidRPr="00B07A67">
      <w:rPr>
        <w:sz w:val="16"/>
        <w:szCs w:val="16"/>
        <w:lang w:val="en-US"/>
      </w:rPr>
      <w:t xml:space="preserve">– Fax 0994581953 </w:t>
    </w:r>
    <w:r w:rsidRPr="00031C99">
      <w:rPr>
        <w:sz w:val="16"/>
        <w:szCs w:val="16"/>
        <w:lang w:val="en-US"/>
      </w:rPr>
      <w:t xml:space="preserve">– </w:t>
    </w:r>
    <w:hyperlink r:id="rId2" w:history="1">
      <w:r w:rsidRPr="00031C99">
        <w:rPr>
          <w:rStyle w:val="Collegamentoipertestuale"/>
          <w:rFonts w:ascii="Trebuchet MS" w:hAnsi="Trebuchet MS"/>
          <w:sz w:val="16"/>
          <w:szCs w:val="16"/>
          <w:shd w:val="clear" w:color="auto" w:fill="FFFFFF"/>
          <w:lang w:val="en-US"/>
        </w:rPr>
        <w:t>serviziogarellpp.comunetaranto.@pec.rupar.puglia.it</w:t>
      </w:r>
    </w:hyperlink>
  </w:p>
  <w:p w:rsidR="007119B7" w:rsidRPr="0013076B" w:rsidRDefault="007119B7" w:rsidP="00982243">
    <w:pPr>
      <w:pBdr>
        <w:bottom w:val="single" w:sz="12" w:space="0" w:color="auto"/>
      </w:pBdr>
      <w:spacing w:after="0" w:line="240" w:lineRule="auto"/>
      <w:jc w:val="center"/>
      <w:rPr>
        <w:sz w:val="16"/>
        <w:szCs w:val="16"/>
      </w:rPr>
    </w:pPr>
    <w:r w:rsidRPr="0013076B">
      <w:rPr>
        <w:sz w:val="16"/>
        <w:szCs w:val="16"/>
      </w:rPr>
      <w:t>Cod.Fisc. 80008750731- P. IVA 00850530734</w:t>
    </w:r>
  </w:p>
  <w:p w:rsidR="007119B7" w:rsidRDefault="007119B7">
    <w:pPr>
      <w:pStyle w:val="Intestazione"/>
    </w:pPr>
  </w:p>
  <w:p w:rsidR="00916FB8" w:rsidRDefault="00916F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322681"/>
    <w:rsid w:val="00030302"/>
    <w:rsid w:val="000547AE"/>
    <w:rsid w:val="00074250"/>
    <w:rsid w:val="000A1FBD"/>
    <w:rsid w:val="000A2612"/>
    <w:rsid w:val="002015EA"/>
    <w:rsid w:val="00234A1D"/>
    <w:rsid w:val="00266AC7"/>
    <w:rsid w:val="002C214F"/>
    <w:rsid w:val="00322681"/>
    <w:rsid w:val="00442234"/>
    <w:rsid w:val="00536EFC"/>
    <w:rsid w:val="00602E79"/>
    <w:rsid w:val="00610AC1"/>
    <w:rsid w:val="006260DA"/>
    <w:rsid w:val="00642BA4"/>
    <w:rsid w:val="00704A05"/>
    <w:rsid w:val="00704BF7"/>
    <w:rsid w:val="007119B7"/>
    <w:rsid w:val="007A0EE7"/>
    <w:rsid w:val="007A48D9"/>
    <w:rsid w:val="008037E8"/>
    <w:rsid w:val="0082794D"/>
    <w:rsid w:val="00840FED"/>
    <w:rsid w:val="00885B49"/>
    <w:rsid w:val="00916FB8"/>
    <w:rsid w:val="00982243"/>
    <w:rsid w:val="00A105EC"/>
    <w:rsid w:val="00B03204"/>
    <w:rsid w:val="00B76135"/>
    <w:rsid w:val="00BB103B"/>
    <w:rsid w:val="00BB1647"/>
    <w:rsid w:val="00C9427B"/>
    <w:rsid w:val="00D079FC"/>
    <w:rsid w:val="00D27F64"/>
    <w:rsid w:val="00D764D7"/>
    <w:rsid w:val="00DB5B6B"/>
    <w:rsid w:val="00DB6E07"/>
    <w:rsid w:val="00E2088E"/>
    <w:rsid w:val="00E50C8B"/>
    <w:rsid w:val="00EC2F1C"/>
    <w:rsid w:val="00F916E2"/>
    <w:rsid w:val="00FF6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66296B47-B10C-40E2-B1D9-662D6B18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37E8"/>
  </w:style>
  <w:style w:type="paragraph" w:styleId="Titolo1">
    <w:name w:val="heading 1"/>
    <w:basedOn w:val="Normale"/>
    <w:link w:val="Titolo1Carattere"/>
    <w:qFormat/>
    <w:rsid w:val="00322681"/>
    <w:pPr>
      <w:keepNext/>
      <w:suppressAutoHyphens/>
      <w:spacing w:before="360" w:after="120" w:line="240" w:lineRule="auto"/>
      <w:outlineLvl w:val="0"/>
    </w:pPr>
    <w:rPr>
      <w:rFonts w:ascii="Times New Roman" w:eastAsia="font378"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2681"/>
    <w:rPr>
      <w:rFonts w:ascii="Times New Roman" w:eastAsia="font378" w:hAnsi="Times New Roman" w:cs="Times New Roman"/>
      <w:b/>
      <w:bCs/>
      <w:smallCaps/>
      <w:color w:val="00000A"/>
      <w:kern w:val="1"/>
      <w:sz w:val="24"/>
      <w:szCs w:val="28"/>
      <w:lang w:eastAsia="it-IT" w:bidi="it-IT"/>
    </w:rPr>
  </w:style>
  <w:style w:type="paragraph" w:customStyle="1" w:styleId="Annexetitre">
    <w:name w:val="Annexe titre"/>
    <w:basedOn w:val="Normale"/>
    <w:rsid w:val="00322681"/>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character" w:styleId="Rimandonotaapidipagina">
    <w:name w:val="footnote reference"/>
    <w:rsid w:val="00322681"/>
    <w:rPr>
      <w:vertAlign w:val="superscript"/>
    </w:rPr>
  </w:style>
  <w:style w:type="paragraph" w:customStyle="1" w:styleId="SectionTitle">
    <w:name w:val="SectionTitle"/>
    <w:basedOn w:val="Normale"/>
    <w:rsid w:val="00322681"/>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character" w:customStyle="1" w:styleId="NormalBoldChar">
    <w:name w:val="NormalBold Char"/>
    <w:rsid w:val="00322681"/>
    <w:rPr>
      <w:rFonts w:ascii="Times New Roman" w:eastAsia="Times New Roman" w:hAnsi="Times New Roman" w:cs="Times New Roman"/>
      <w:b/>
      <w:sz w:val="24"/>
      <w:lang w:eastAsia="it-IT" w:bidi="it-IT"/>
    </w:rPr>
  </w:style>
  <w:style w:type="character" w:customStyle="1" w:styleId="DeltaViewInsertion">
    <w:name w:val="DeltaView Insertion"/>
    <w:rsid w:val="00322681"/>
    <w:rPr>
      <w:b/>
      <w:i/>
      <w:spacing w:val="0"/>
    </w:rPr>
  </w:style>
  <w:style w:type="character" w:styleId="Collegamentoipertestuale">
    <w:name w:val="Hyperlink"/>
    <w:rsid w:val="00322681"/>
    <w:rPr>
      <w:color w:val="0000FF"/>
      <w:u w:val="single"/>
    </w:rPr>
  </w:style>
  <w:style w:type="character" w:customStyle="1" w:styleId="Caratterenotaapidipagina">
    <w:name w:val="Carattere nota a piè di pagina"/>
    <w:rsid w:val="00322681"/>
  </w:style>
  <w:style w:type="paragraph" w:customStyle="1" w:styleId="ChapterTitle">
    <w:name w:val="ChapterTitle"/>
    <w:basedOn w:val="Normale"/>
    <w:rsid w:val="00322681"/>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styleId="NormaleWeb">
    <w:name w:val="Normal (Web)"/>
    <w:basedOn w:val="Normale"/>
    <w:uiPriority w:val="99"/>
    <w:unhideWhenUsed/>
    <w:rsid w:val="003226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322681"/>
  </w:style>
  <w:style w:type="paragraph" w:styleId="Paragrafoelenco">
    <w:name w:val="List Paragraph"/>
    <w:basedOn w:val="Normale"/>
    <w:uiPriority w:val="34"/>
    <w:qFormat/>
    <w:rsid w:val="00322681"/>
    <w:pPr>
      <w:ind w:left="720"/>
      <w:contextualSpacing/>
    </w:pPr>
  </w:style>
  <w:style w:type="paragraph" w:customStyle="1" w:styleId="Text1">
    <w:name w:val="Text 1"/>
    <w:basedOn w:val="Normale"/>
    <w:rsid w:val="00322681"/>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322681"/>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uiPriority w:val="99"/>
    <w:unhideWhenUsed/>
    <w:rsid w:val="00266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AC7"/>
  </w:style>
  <w:style w:type="paragraph" w:styleId="Pidipagina">
    <w:name w:val="footer"/>
    <w:basedOn w:val="Normale"/>
    <w:link w:val="PidipaginaCarattere"/>
    <w:uiPriority w:val="99"/>
    <w:unhideWhenUsed/>
    <w:rsid w:val="00266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AC7"/>
  </w:style>
  <w:style w:type="paragraph" w:styleId="Testofumetto">
    <w:name w:val="Balloon Text"/>
    <w:basedOn w:val="Normale"/>
    <w:link w:val="TestofumettoCarattere"/>
    <w:uiPriority w:val="99"/>
    <w:semiHidden/>
    <w:unhideWhenUsed/>
    <w:rsid w:val="007119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bosettiegatti.eu/info/norme/statali/2011_0159.htm" TargetMode="External"/><Relationship Id="rId7" Type="http://schemas.openxmlformats.org/officeDocument/2006/relationships/hyperlink" Target="http://www.bosettiegatti.eu/info/norme/statali/2016_0050.htm" TargetMode="Externa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civile.htm"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1" Type="http://schemas.openxmlformats.org/officeDocument/2006/relationships/styles" Target="styles.xml"/><Relationship Id="rId6" Type="http://schemas.openxmlformats.org/officeDocument/2006/relationships/hyperlink" Target="http://www.bosettiegatti.eu/info/norme/statali/codiceprocedurapenale.htm" TargetMode="External"/><Relationship Id="rId11" Type="http://schemas.openxmlformats.org/officeDocument/2006/relationships/hyperlink" Target="http://www.bosettiegatti.eu/info/norme/statali/2016_0050.ht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6_0050.htm" TargetMode="External"/><Relationship Id="rId4" Type="http://schemas.openxmlformats.org/officeDocument/2006/relationships/footnotes" Target="footnote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rviziogarellpp.comunetaranto.@pec.rupar.pugl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1574</Words>
  <Characters>8978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gatto</dc:creator>
  <cp:lastModifiedBy>Utente01</cp:lastModifiedBy>
  <cp:revision>15</cp:revision>
  <dcterms:created xsi:type="dcterms:W3CDTF">2017-11-27T10:46:00Z</dcterms:created>
  <dcterms:modified xsi:type="dcterms:W3CDTF">2018-01-16T07:41:00Z</dcterms:modified>
</cp:coreProperties>
</file>