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B8E0" w14:textId="77777777" w:rsidR="00B01E16" w:rsidRPr="000D0529" w:rsidRDefault="00B01E16" w:rsidP="00B01E16">
      <w:pPr>
        <w:rPr>
          <w:rFonts w:ascii="Garamond" w:hAnsi="Garamond"/>
          <w:b/>
          <w:sz w:val="20"/>
          <w:szCs w:val="20"/>
        </w:rPr>
      </w:pPr>
      <w:r w:rsidRPr="000D0529">
        <w:rPr>
          <w:rFonts w:ascii="Garamond" w:hAnsi="Garamond"/>
          <w:b/>
          <w:sz w:val="20"/>
          <w:szCs w:val="20"/>
        </w:rPr>
        <w:t>All. B)</w:t>
      </w:r>
    </w:p>
    <w:p w14:paraId="3F0E568C" w14:textId="77777777" w:rsidR="00B01E16" w:rsidRPr="000D0529" w:rsidRDefault="00B01E16" w:rsidP="00B01E16">
      <w:pPr>
        <w:jc w:val="center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noProof/>
          <w:sz w:val="20"/>
          <w:szCs w:val="20"/>
          <w:lang w:eastAsia="it-IT"/>
        </w:rPr>
        <w:drawing>
          <wp:inline distT="0" distB="0" distL="0" distR="0" wp14:anchorId="52F5B407" wp14:editId="3708582B">
            <wp:extent cx="352425" cy="590550"/>
            <wp:effectExtent l="0" t="0" r="9525" b="0"/>
            <wp:docPr id="4" name="Immagine 4" descr="Carta di Identita' Elettronica">
              <a:hlinkClick xmlns:a="http://schemas.openxmlformats.org/drawingml/2006/main" r:id="rId8" tooltip="Carta di Identita' Elettronic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di Identita' Elettro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B054A" w14:textId="77777777" w:rsidR="00B01E16" w:rsidRPr="000D0529" w:rsidRDefault="00B01E16" w:rsidP="00B01E16">
      <w:pPr>
        <w:jc w:val="center"/>
        <w:rPr>
          <w:rFonts w:ascii="Garamond" w:hAnsi="Garamond"/>
          <w:sz w:val="20"/>
          <w:szCs w:val="20"/>
        </w:rPr>
      </w:pPr>
    </w:p>
    <w:p w14:paraId="3BA6A5D9" w14:textId="77777777" w:rsidR="00B01E16" w:rsidRPr="000D0529" w:rsidRDefault="00B01E16" w:rsidP="00B01E16">
      <w:pPr>
        <w:jc w:val="center"/>
        <w:rPr>
          <w:rFonts w:ascii="Garamond" w:hAnsi="Garamond" w:cs="Times New Roman"/>
          <w:b/>
          <w:sz w:val="20"/>
          <w:szCs w:val="20"/>
        </w:rPr>
      </w:pPr>
      <w:r w:rsidRPr="000D0529">
        <w:rPr>
          <w:rFonts w:ascii="Garamond" w:hAnsi="Garamond" w:cs="Times New Roman"/>
          <w:b/>
          <w:sz w:val="20"/>
          <w:szCs w:val="20"/>
        </w:rPr>
        <w:t>COMUNE DI TARANTO</w:t>
      </w:r>
    </w:p>
    <w:p w14:paraId="033557FE" w14:textId="77777777" w:rsidR="00B01E16" w:rsidRPr="000D0529" w:rsidRDefault="00B01E16" w:rsidP="00B01E16">
      <w:pPr>
        <w:jc w:val="center"/>
        <w:rPr>
          <w:rFonts w:ascii="Garamond" w:hAnsi="Garamond" w:cs="Times New Roman"/>
          <w:b/>
          <w:sz w:val="20"/>
          <w:szCs w:val="20"/>
        </w:rPr>
      </w:pPr>
    </w:p>
    <w:p w14:paraId="307D5CCD" w14:textId="77777777" w:rsidR="002F22D8" w:rsidRPr="000D0529" w:rsidRDefault="00B01E16" w:rsidP="002F22D8">
      <w:pPr>
        <w:jc w:val="center"/>
        <w:rPr>
          <w:rFonts w:ascii="Garamond" w:hAnsi="Garamond" w:cs="Times New Roman"/>
          <w:b/>
          <w:sz w:val="20"/>
          <w:szCs w:val="20"/>
        </w:rPr>
      </w:pPr>
      <w:r w:rsidRPr="000D0529">
        <w:rPr>
          <w:rFonts w:ascii="Garamond" w:hAnsi="Garamond" w:cs="Times New Roman"/>
          <w:b/>
          <w:sz w:val="20"/>
          <w:szCs w:val="20"/>
        </w:rPr>
        <w:tab/>
      </w:r>
      <w:r w:rsidRPr="000D0529">
        <w:rPr>
          <w:rFonts w:ascii="Garamond" w:hAnsi="Garamond" w:cs="Times New Roman"/>
          <w:b/>
          <w:sz w:val="20"/>
          <w:szCs w:val="20"/>
        </w:rPr>
        <w:tab/>
      </w:r>
    </w:p>
    <w:p w14:paraId="545E00C9" w14:textId="77777777" w:rsidR="002F22D8" w:rsidRPr="009A3382" w:rsidRDefault="002F22D8" w:rsidP="002F22D8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r w:rsidRPr="009A3382">
        <w:rPr>
          <w:rFonts w:ascii="Garamond" w:hAnsi="Garamond" w:cs="Times New Roman"/>
          <w:b/>
          <w:i/>
          <w:sz w:val="20"/>
          <w:szCs w:val="20"/>
        </w:rPr>
        <w:t>Al Dirigente Settore</w:t>
      </w:r>
    </w:p>
    <w:p w14:paraId="35510778" w14:textId="77777777" w:rsidR="002F22D8" w:rsidRPr="009A3382" w:rsidRDefault="002F22D8" w:rsidP="002F22D8">
      <w:pPr>
        <w:jc w:val="right"/>
        <w:rPr>
          <w:rFonts w:ascii="Garamond" w:hAnsi="Garamond" w:cs="Times New Roman"/>
          <w:b/>
          <w:i/>
          <w:sz w:val="20"/>
          <w:szCs w:val="20"/>
        </w:rPr>
      </w:pPr>
    </w:p>
    <w:p w14:paraId="00986861" w14:textId="77777777" w:rsidR="002F22D8" w:rsidRPr="009A3382" w:rsidRDefault="002F22D8" w:rsidP="002F22D8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r w:rsidRPr="009A3382">
        <w:rPr>
          <w:rFonts w:ascii="Garamond" w:hAnsi="Garamond" w:cs="Times New Roman"/>
          <w:b/>
          <w:i/>
          <w:sz w:val="20"/>
          <w:szCs w:val="20"/>
        </w:rPr>
        <w:tab/>
      </w:r>
      <w:r w:rsidRPr="009A3382">
        <w:rPr>
          <w:rFonts w:ascii="Garamond" w:hAnsi="Garamond" w:cs="Times New Roman"/>
          <w:b/>
          <w:i/>
          <w:sz w:val="20"/>
          <w:szCs w:val="20"/>
        </w:rPr>
        <w:tab/>
        <w:t xml:space="preserve">    _______________________________________</w:t>
      </w:r>
      <w:r w:rsidRPr="009A3382">
        <w:rPr>
          <w:rStyle w:val="Rimandonotaapidipagina"/>
          <w:rFonts w:ascii="Garamond" w:hAnsi="Garamond" w:cs="Times New Roman"/>
          <w:b/>
          <w:i/>
          <w:sz w:val="20"/>
          <w:szCs w:val="20"/>
        </w:rPr>
        <w:footnoteReference w:id="1"/>
      </w:r>
    </w:p>
    <w:p w14:paraId="71E90649" w14:textId="77777777" w:rsidR="002F22D8" w:rsidRPr="009A3382" w:rsidRDefault="002F22D8" w:rsidP="002F22D8">
      <w:pPr>
        <w:tabs>
          <w:tab w:val="center" w:pos="4819"/>
        </w:tabs>
        <w:jc w:val="right"/>
        <w:rPr>
          <w:rFonts w:ascii="Garamond" w:hAnsi="Garamond" w:cs="Times New Roman"/>
          <w:b/>
          <w:i/>
          <w:sz w:val="20"/>
          <w:szCs w:val="20"/>
        </w:rPr>
      </w:pPr>
    </w:p>
    <w:p w14:paraId="13A30F71" w14:textId="77777777" w:rsidR="002F22D8" w:rsidRPr="009A3382" w:rsidRDefault="00000000" w:rsidP="002F22D8">
      <w:pPr>
        <w:jc w:val="right"/>
        <w:rPr>
          <w:rStyle w:val="Collegamentoipertestuale"/>
          <w:rFonts w:ascii="Garamond" w:hAnsi="Garamond" w:cs="Times New Roman"/>
          <w:b/>
          <w:i/>
          <w:sz w:val="20"/>
          <w:szCs w:val="20"/>
          <w:u w:val="none"/>
        </w:rPr>
      </w:pPr>
      <w:hyperlink r:id="rId10" w:history="1">
        <w:r w:rsidR="002F22D8" w:rsidRPr="009A3382">
          <w:rPr>
            <w:rStyle w:val="Collegamentoipertestuale"/>
            <w:rFonts w:ascii="Garamond" w:hAnsi="Garamond"/>
            <w:b/>
            <w:i/>
            <w:sz w:val="20"/>
            <w:szCs w:val="20"/>
            <w:u w:val="none"/>
          </w:rPr>
          <w:t>protocollo.comunetaranto@pec.rupar.puglia.it</w:t>
        </w:r>
      </w:hyperlink>
      <w:r w:rsidR="002F22D8" w:rsidRPr="009A3382">
        <w:rPr>
          <w:rStyle w:val="Collegamentoipertestuale"/>
          <w:rFonts w:ascii="Garamond" w:hAnsi="Garamond" w:cs="Times New Roman"/>
          <w:b/>
          <w:i/>
          <w:sz w:val="20"/>
          <w:szCs w:val="20"/>
          <w:u w:val="none"/>
        </w:rPr>
        <w:t> </w:t>
      </w:r>
    </w:p>
    <w:p w14:paraId="719416DF" w14:textId="77777777" w:rsidR="002F22D8" w:rsidRPr="009A3382" w:rsidRDefault="002F22D8" w:rsidP="002F22D8">
      <w:pPr>
        <w:jc w:val="both"/>
        <w:rPr>
          <w:rFonts w:ascii="Garamond" w:hAnsi="Garamond" w:cs="Times New Roman"/>
          <w:b/>
          <w:sz w:val="20"/>
          <w:szCs w:val="20"/>
        </w:rPr>
      </w:pPr>
      <w:r w:rsidRPr="009A3382">
        <w:rPr>
          <w:rFonts w:ascii="Garamond" w:hAnsi="Garamond" w:cs="Times New Roman"/>
          <w:b/>
          <w:sz w:val="20"/>
          <w:szCs w:val="20"/>
        </w:rPr>
        <w:tab/>
      </w:r>
      <w:r w:rsidRPr="009A3382">
        <w:rPr>
          <w:rFonts w:ascii="Garamond" w:hAnsi="Garamond" w:cs="Times New Roman"/>
          <w:b/>
          <w:sz w:val="20"/>
          <w:szCs w:val="20"/>
        </w:rPr>
        <w:tab/>
      </w:r>
    </w:p>
    <w:p w14:paraId="593E6B63" w14:textId="77777777" w:rsidR="002F22D8" w:rsidRPr="009A3382" w:rsidRDefault="002F22D8" w:rsidP="002F22D8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r w:rsidRPr="009A3382">
        <w:rPr>
          <w:rFonts w:ascii="Garamond" w:hAnsi="Garamond" w:cs="Times New Roman"/>
          <w:b/>
          <w:sz w:val="20"/>
          <w:szCs w:val="20"/>
        </w:rPr>
        <w:t>E p.c. al</w:t>
      </w:r>
      <w:r w:rsidRPr="009A3382">
        <w:rPr>
          <w:rFonts w:ascii="Garamond" w:hAnsi="Garamond" w:cs="Times New Roman"/>
          <w:b/>
          <w:i/>
          <w:sz w:val="20"/>
          <w:szCs w:val="20"/>
        </w:rPr>
        <w:t xml:space="preserve"> Responsabile della Trasparenza  </w:t>
      </w:r>
    </w:p>
    <w:p w14:paraId="4AAA90E7" w14:textId="77777777" w:rsidR="002F22D8" w:rsidRPr="009A3382" w:rsidRDefault="002F22D8" w:rsidP="002F22D8">
      <w:pPr>
        <w:jc w:val="both"/>
        <w:rPr>
          <w:rFonts w:ascii="Garamond" w:hAnsi="Garamond" w:cs="Times New Roman"/>
          <w:b/>
          <w:i/>
          <w:sz w:val="20"/>
          <w:szCs w:val="20"/>
        </w:rPr>
      </w:pPr>
    </w:p>
    <w:p w14:paraId="0C85C2E4" w14:textId="77777777" w:rsidR="002F22D8" w:rsidRPr="009A3382" w:rsidRDefault="00000000" w:rsidP="002F22D8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hyperlink r:id="rId11" w:history="1">
        <w:r w:rsidR="002F22D8" w:rsidRPr="009A3382">
          <w:rPr>
            <w:rStyle w:val="Collegamentoipertestuale"/>
            <w:rFonts w:ascii="Garamond" w:hAnsi="Garamond" w:cs="Times New Roman"/>
            <w:b/>
            <w:i/>
            <w:sz w:val="20"/>
            <w:szCs w:val="20"/>
            <w:u w:val="none"/>
          </w:rPr>
          <w:t>segreteriagenerale@comune.taranto.it</w:t>
        </w:r>
      </w:hyperlink>
    </w:p>
    <w:p w14:paraId="0292578F" w14:textId="77777777" w:rsidR="002F22D8" w:rsidRPr="009A3382" w:rsidRDefault="002F22D8" w:rsidP="002F22D8">
      <w:pPr>
        <w:jc w:val="right"/>
        <w:rPr>
          <w:rFonts w:ascii="Garamond" w:hAnsi="Garamond" w:cs="Times New Roman"/>
          <w:b/>
          <w:i/>
          <w:sz w:val="20"/>
          <w:szCs w:val="20"/>
        </w:rPr>
      </w:pPr>
    </w:p>
    <w:p w14:paraId="4335BB4D" w14:textId="77777777" w:rsidR="002F22D8" w:rsidRPr="009A3382" w:rsidRDefault="00000000" w:rsidP="002F22D8">
      <w:pPr>
        <w:jc w:val="right"/>
        <w:rPr>
          <w:rFonts w:ascii="Garamond" w:hAnsi="Garamond" w:cs="Times New Roman"/>
          <w:b/>
          <w:i/>
          <w:sz w:val="20"/>
          <w:szCs w:val="20"/>
        </w:rPr>
      </w:pPr>
      <w:hyperlink r:id="rId12" w:history="1">
        <w:r w:rsidR="002F22D8" w:rsidRPr="009A3382">
          <w:rPr>
            <w:rStyle w:val="Collegamentoipertestuale"/>
            <w:rFonts w:ascii="Garamond" w:hAnsi="Garamond" w:cs="Times New Roman"/>
            <w:b/>
            <w:i/>
            <w:sz w:val="20"/>
            <w:szCs w:val="20"/>
            <w:u w:val="none"/>
          </w:rPr>
          <w:t>trasparenza@comune.taranto.it</w:t>
        </w:r>
      </w:hyperlink>
    </w:p>
    <w:p w14:paraId="7F5F5535" w14:textId="77777777" w:rsidR="00B01E16" w:rsidRPr="000D0529" w:rsidRDefault="00B01E16" w:rsidP="002F22D8">
      <w:pPr>
        <w:jc w:val="right"/>
        <w:rPr>
          <w:rFonts w:ascii="Garamond" w:hAnsi="Garamond" w:cs="Times New Roman"/>
          <w:b/>
          <w:i/>
          <w:sz w:val="20"/>
          <w:szCs w:val="20"/>
        </w:rPr>
      </w:pPr>
    </w:p>
    <w:tbl>
      <w:tblPr>
        <w:tblW w:w="0" w:type="auto"/>
        <w:tblInd w:w="113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525"/>
      </w:tblGrid>
      <w:tr w:rsidR="00B01E16" w:rsidRPr="000D0529" w14:paraId="5D3FD70F" w14:textId="77777777" w:rsidTr="002B1DEF">
        <w:trPr>
          <w:trHeight w:val="479"/>
        </w:trPr>
        <w:tc>
          <w:tcPr>
            <w:tcW w:w="9702" w:type="dxa"/>
            <w:shd w:val="clear" w:color="auto" w:fill="auto"/>
          </w:tcPr>
          <w:p w14:paraId="0754DA1A" w14:textId="77777777" w:rsidR="00B01E16" w:rsidRPr="000D0529" w:rsidRDefault="00B01E16" w:rsidP="0067635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b/>
                <w:bCs/>
                <w:sz w:val="20"/>
                <w:szCs w:val="20"/>
              </w:rPr>
              <w:t>OGGETTO</w:t>
            </w:r>
            <w:r w:rsidRPr="000D0529">
              <w:rPr>
                <w:rFonts w:ascii="Garamond" w:hAnsi="Garamond" w:cs="Times New Roman"/>
                <w:bCs/>
                <w:sz w:val="20"/>
                <w:szCs w:val="20"/>
              </w:rPr>
              <w:t>:</w:t>
            </w:r>
            <w:r w:rsidR="002F22D8">
              <w:rPr>
                <w:rFonts w:ascii="Garamond" w:hAnsi="Garamond" w:cs="Times New Roman"/>
                <w:bCs/>
                <w:sz w:val="20"/>
                <w:szCs w:val="20"/>
              </w:rPr>
              <w:t xml:space="preserve"> </w:t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>i</w:t>
            </w:r>
            <w:r w:rsidR="0067635A" w:rsidRPr="000D0529">
              <w:rPr>
                <w:rFonts w:ascii="Garamond" w:hAnsi="Garamond" w:cs="Times New Roman"/>
                <w:b/>
                <w:sz w:val="20"/>
                <w:szCs w:val="20"/>
              </w:rPr>
              <w:t>stanza</w:t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 di accesso civico</w:t>
            </w:r>
            <w:r w:rsidR="009829B8"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 generalizzato</w:t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 ai documenti amministrativi, ai dati, alle</w:t>
            </w:r>
            <w:r w:rsidR="002F22D8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>informazioni ai sensi dell’ art. 5  D.Lgs. n. 33/2013 e ss. mm. ii. (modello allegato al Reg. com. DCC n.100/2018</w:t>
            </w:r>
            <w:r w:rsidR="002044F3">
              <w:rPr>
                <w:rFonts w:ascii="Garamond" w:hAnsi="Garamond" w:cs="Times New Roman"/>
                <w:b/>
                <w:sz w:val="20"/>
                <w:szCs w:val="20"/>
              </w:rPr>
              <w:t>, DCC n. 234/2019</w:t>
            </w: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 xml:space="preserve"> e ss.mm.ii.).</w:t>
            </w:r>
          </w:p>
        </w:tc>
      </w:tr>
    </w:tbl>
    <w:p w14:paraId="752A3C74" w14:textId="77777777" w:rsidR="00B01E16" w:rsidRPr="000D0529" w:rsidRDefault="00B01E16" w:rsidP="00B01E16">
      <w:pPr>
        <w:pStyle w:val="Corpotesto"/>
        <w:spacing w:after="0"/>
        <w:jc w:val="both"/>
        <w:rPr>
          <w:rFonts w:ascii="Garamond" w:hAnsi="Garamond"/>
          <w:sz w:val="20"/>
          <w:szCs w:val="20"/>
        </w:rPr>
      </w:pPr>
    </w:p>
    <w:p w14:paraId="705E1E75" w14:textId="77777777" w:rsidR="00B01E16" w:rsidRPr="000D0529" w:rsidRDefault="00EF7E2F" w:rsidP="00B01E16">
      <w:pPr>
        <w:pStyle w:val="Corpotesto"/>
        <w:spacing w:after="80"/>
        <w:jc w:val="both"/>
        <w:rPr>
          <w:rFonts w:ascii="Garamond" w:hAnsi="Garamond"/>
          <w:i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Il/la sottoscritto/a _________________________________ nato/a  ________________________ il ___________________ residente in _____________________________________ Prov. __________ cap ____________ via __________________________________________________ n.___________tel.___________________________C.F.__________________________________ email_________________________________________fax_______________</w:t>
      </w:r>
      <w:r w:rsidR="002F22D8">
        <w:rPr>
          <w:rFonts w:ascii="Garamond" w:hAnsi="Garamond"/>
          <w:sz w:val="20"/>
          <w:szCs w:val="20"/>
        </w:rPr>
        <w:t>c</w:t>
      </w:r>
      <w:r w:rsidRPr="000D0529">
        <w:rPr>
          <w:rFonts w:ascii="Garamond" w:hAnsi="Garamond"/>
          <w:sz w:val="20"/>
          <w:szCs w:val="20"/>
        </w:rPr>
        <w:t xml:space="preserve">el.______________ nella propria qualità di soggetto avente diritto </w:t>
      </w:r>
    </w:p>
    <w:p w14:paraId="65C35321" w14:textId="77777777" w:rsidR="00B01E16" w:rsidRPr="000D0529" w:rsidRDefault="00B01E16" w:rsidP="00B01E16">
      <w:pPr>
        <w:pStyle w:val="Corpotesto"/>
        <w:spacing w:after="220"/>
        <w:jc w:val="center"/>
        <w:rPr>
          <w:rFonts w:ascii="Garamond" w:hAnsi="Garamond"/>
          <w:b/>
          <w:spacing w:val="40"/>
          <w:sz w:val="20"/>
          <w:szCs w:val="20"/>
        </w:rPr>
      </w:pPr>
      <w:r w:rsidRPr="000D0529">
        <w:rPr>
          <w:rFonts w:ascii="Garamond" w:hAnsi="Garamond"/>
          <w:b/>
          <w:spacing w:val="40"/>
          <w:sz w:val="20"/>
          <w:szCs w:val="20"/>
        </w:rPr>
        <w:t>CHIEDE</w:t>
      </w:r>
    </w:p>
    <w:p w14:paraId="11591719" w14:textId="77777777" w:rsidR="00B01E16" w:rsidRPr="000D0529" w:rsidRDefault="00B01E16" w:rsidP="00B01E16">
      <w:pPr>
        <w:pStyle w:val="Corpotesto"/>
        <w:spacing w:after="60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ai sensi e per gli effetti dell’art. 5, D.Lgs. n. 33/2013 di accedere ai dati e ai documenti detenuti dal Comune di Taranto di seguito indicati</w:t>
      </w:r>
      <w:r w:rsidR="009829B8" w:rsidRPr="000D0529">
        <w:rPr>
          <w:rFonts w:ascii="Garamond" w:hAnsi="Garamond"/>
          <w:sz w:val="20"/>
          <w:szCs w:val="20"/>
        </w:rPr>
        <w:t xml:space="preserve">: </w:t>
      </w:r>
    </w:p>
    <w:p w14:paraId="21D7C219" w14:textId="77777777" w:rsidR="00B01E16" w:rsidRPr="000D0529" w:rsidRDefault="00B01E16" w:rsidP="00B01E16">
      <w:pPr>
        <w:pStyle w:val="Corpotesto"/>
        <w:spacing w:after="60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>_______________________________________________________________________________</w:t>
      </w:r>
      <w:r w:rsidR="009829B8" w:rsidRPr="000D0529">
        <w:rPr>
          <w:rFonts w:ascii="Garamond" w:hAnsi="Garamond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Pr="000D0529">
        <w:rPr>
          <w:rFonts w:ascii="Garamond" w:hAnsi="Garamond"/>
          <w:sz w:val="20"/>
          <w:szCs w:val="20"/>
        </w:rPr>
        <w:t xml:space="preserve">, </w:t>
      </w:r>
    </w:p>
    <w:p w14:paraId="6D3DEC68" w14:textId="77777777" w:rsidR="00B01E16" w:rsidRPr="000D0529" w:rsidRDefault="00B01E16" w:rsidP="00B01E16">
      <w:pPr>
        <w:pStyle w:val="Corpotesto"/>
        <w:spacing w:after="60"/>
        <w:jc w:val="both"/>
        <w:rPr>
          <w:rFonts w:ascii="Garamond" w:hAnsi="Garamond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nel rispetto dei limiti relativi alla tutela di interessi giuridicamente rilevanti secondo quanto previsto dall'articolo 5-bis </w:t>
      </w:r>
      <w:r w:rsidR="002F22D8">
        <w:rPr>
          <w:rStyle w:val="Rimandonotaapidipagina"/>
          <w:rFonts w:ascii="Garamond" w:hAnsi="Garamond"/>
          <w:sz w:val="20"/>
          <w:szCs w:val="20"/>
        </w:rPr>
        <w:footnoteReference w:id="2"/>
      </w:r>
      <w:r w:rsidRPr="000D0529">
        <w:rPr>
          <w:rFonts w:ascii="Garamond" w:hAnsi="Garamond"/>
          <w:sz w:val="20"/>
          <w:szCs w:val="20"/>
        </w:rPr>
        <w:t>d.lgs. 33/2013 e ss.mm.ii. e dal regolamento comunale in materia.</w:t>
      </w:r>
    </w:p>
    <w:p w14:paraId="7BA33BE0" w14:textId="77777777" w:rsidR="00B01E16" w:rsidRPr="000D0529" w:rsidRDefault="00B01E16" w:rsidP="00B01E16">
      <w:pPr>
        <w:jc w:val="both"/>
        <w:rPr>
          <w:rFonts w:ascii="Garamond" w:hAnsi="Garamond" w:cs="Times New Roman"/>
          <w:sz w:val="20"/>
          <w:szCs w:val="20"/>
        </w:rPr>
      </w:pPr>
    </w:p>
    <w:p w14:paraId="403D085F" w14:textId="77777777" w:rsidR="002749A1" w:rsidRPr="000D0529" w:rsidRDefault="00B01E16" w:rsidP="00B01E16">
      <w:pPr>
        <w:jc w:val="both"/>
        <w:rPr>
          <w:rFonts w:ascii="Garamond" w:hAnsi="Garamond" w:cs="Times New Roman"/>
          <w:sz w:val="20"/>
          <w:szCs w:val="20"/>
        </w:rPr>
      </w:pPr>
      <w:r w:rsidRPr="000D0529">
        <w:rPr>
          <w:rFonts w:ascii="Garamond" w:hAnsi="Garamond"/>
          <w:sz w:val="20"/>
          <w:szCs w:val="20"/>
        </w:rPr>
        <w:t xml:space="preserve">Lì, </w:t>
      </w:r>
      <w:r w:rsidRPr="000D0529">
        <w:rPr>
          <w:rFonts w:ascii="Garamond" w:hAnsi="Garamond" w:cs="Times New Roman"/>
          <w:sz w:val="20"/>
          <w:szCs w:val="20"/>
        </w:rPr>
        <w:t xml:space="preserve">_________________                              </w:t>
      </w:r>
      <w:r w:rsidRPr="000D0529">
        <w:rPr>
          <w:rFonts w:ascii="Garamond" w:hAnsi="Garamond" w:cs="Times New Roman"/>
          <w:sz w:val="20"/>
          <w:szCs w:val="20"/>
        </w:rPr>
        <w:tab/>
      </w:r>
      <w:r w:rsidRPr="000D0529">
        <w:rPr>
          <w:rFonts w:ascii="Garamond" w:hAnsi="Garamond" w:cs="Times New Roman"/>
          <w:sz w:val="20"/>
          <w:szCs w:val="20"/>
        </w:rPr>
        <w:tab/>
      </w:r>
      <w:r w:rsidRPr="000D0529">
        <w:rPr>
          <w:rFonts w:ascii="Garamond" w:hAnsi="Garamond" w:cs="Times New Roman"/>
          <w:sz w:val="20"/>
          <w:szCs w:val="20"/>
        </w:rPr>
        <w:tab/>
      </w:r>
      <w:r w:rsidRPr="000D0529">
        <w:rPr>
          <w:rFonts w:ascii="Garamond" w:hAnsi="Garamond" w:cs="Times New Roman"/>
          <w:sz w:val="20"/>
          <w:szCs w:val="20"/>
        </w:rPr>
        <w:tab/>
      </w:r>
    </w:p>
    <w:p w14:paraId="0076F211" w14:textId="77777777" w:rsidR="00B01E16" w:rsidRPr="000D0529" w:rsidRDefault="00B01E16" w:rsidP="002749A1">
      <w:pPr>
        <w:ind w:left="4248" w:firstLine="708"/>
        <w:jc w:val="both"/>
        <w:rPr>
          <w:rFonts w:ascii="Garamond" w:hAnsi="Garamond"/>
          <w:i/>
          <w:sz w:val="20"/>
          <w:szCs w:val="20"/>
        </w:rPr>
      </w:pPr>
      <w:r w:rsidRPr="000D0529">
        <w:rPr>
          <w:rFonts w:ascii="Garamond" w:hAnsi="Garamond" w:cs="Times New Roman"/>
          <w:sz w:val="20"/>
          <w:szCs w:val="20"/>
        </w:rPr>
        <w:t xml:space="preserve"> Firma del richiedente _____________________</w:t>
      </w:r>
    </w:p>
    <w:p w14:paraId="6E312993" w14:textId="77777777" w:rsidR="00B01E16" w:rsidRPr="000D0529" w:rsidRDefault="00B01E16" w:rsidP="00B01E16">
      <w:pPr>
        <w:tabs>
          <w:tab w:val="center" w:pos="1985"/>
          <w:tab w:val="center" w:pos="7655"/>
        </w:tabs>
        <w:rPr>
          <w:rFonts w:ascii="Garamond" w:hAnsi="Garamond"/>
          <w:sz w:val="16"/>
          <w:szCs w:val="16"/>
        </w:rPr>
      </w:pPr>
      <w:r w:rsidRPr="000D0529">
        <w:rPr>
          <w:rFonts w:ascii="Garamond" w:hAnsi="Garamond"/>
          <w:sz w:val="16"/>
          <w:szCs w:val="16"/>
        </w:rPr>
        <w:tab/>
      </w:r>
    </w:p>
    <w:p w14:paraId="6F14DD78" w14:textId="77777777" w:rsidR="00B01E16" w:rsidRPr="000D0529" w:rsidRDefault="00B01E16" w:rsidP="00B01E16">
      <w:pPr>
        <w:pStyle w:val="NormaleWeb"/>
        <w:spacing w:before="0" w:beforeAutospacing="0" w:after="0" w:afterAutospacing="0"/>
        <w:rPr>
          <w:rFonts w:ascii="Garamond" w:hAnsi="Garamond"/>
          <w:sz w:val="12"/>
          <w:szCs w:val="12"/>
        </w:rPr>
      </w:pPr>
    </w:p>
    <w:p w14:paraId="0E812DB9" w14:textId="77777777" w:rsidR="00B01E16" w:rsidRPr="000D0529" w:rsidRDefault="00B01E16" w:rsidP="00B01E16">
      <w:pPr>
        <w:pStyle w:val="Testonotaapidipagina"/>
        <w:rPr>
          <w:rFonts w:ascii="Garamond" w:hAnsi="Garamond"/>
          <w:sz w:val="16"/>
          <w:szCs w:val="16"/>
        </w:rPr>
      </w:pPr>
    </w:p>
    <w:p w14:paraId="0CC3BFB1" w14:textId="77777777" w:rsidR="002749A1" w:rsidRPr="000D0529" w:rsidRDefault="002749A1">
      <w:pPr>
        <w:rPr>
          <w:rFonts w:ascii="Garamond" w:eastAsia="Times New Roman" w:hAnsi="Garamond" w:cs="Times New Roman"/>
          <w:sz w:val="16"/>
          <w:szCs w:val="16"/>
          <w:lang w:eastAsia="it-IT"/>
        </w:rPr>
      </w:pPr>
      <w:r w:rsidRPr="000D0529">
        <w:rPr>
          <w:rFonts w:ascii="Garamond" w:hAnsi="Garamond"/>
          <w:sz w:val="16"/>
          <w:szCs w:val="16"/>
        </w:rPr>
        <w:br w:type="page"/>
      </w:r>
    </w:p>
    <w:p w14:paraId="4C9DA697" w14:textId="77777777" w:rsidR="00B01E16" w:rsidRPr="000D0529" w:rsidRDefault="00B01E16" w:rsidP="00B01E16">
      <w:pPr>
        <w:pStyle w:val="Testonotaapidipagina"/>
        <w:rPr>
          <w:rFonts w:ascii="Garamond" w:hAnsi="Garamond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1E16" w:rsidRPr="000D0529" w14:paraId="2670AC46" w14:textId="77777777" w:rsidTr="002B1DEF">
        <w:tc>
          <w:tcPr>
            <w:tcW w:w="9778" w:type="dxa"/>
          </w:tcPr>
          <w:p w14:paraId="570CDF06" w14:textId="77777777" w:rsidR="00B01E16" w:rsidRPr="000D0529" w:rsidRDefault="00B01E16" w:rsidP="002B1D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>NB: ai sensi dell’art. 5 d.lgs. n. 33/2013</w:t>
            </w:r>
          </w:p>
          <w:p w14:paraId="23D4BFCD" w14:textId="77777777" w:rsidR="00B01E16" w:rsidRPr="000D0529" w:rsidRDefault="00B01E16" w:rsidP="002B1D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sz w:val="20"/>
                <w:szCs w:val="20"/>
              </w:rPr>
              <w:t xml:space="preserve"> L'esercizio del diritto in oggetto non è sottoposto ad alcuna limitazione quanto alla legittimazione soggettiva del richiedente.</w:t>
            </w:r>
          </w:p>
          <w:p w14:paraId="33CECE0D" w14:textId="77777777" w:rsidR="00B01E16" w:rsidRPr="000D0529" w:rsidRDefault="00B01E16" w:rsidP="002B1D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sz w:val="20"/>
                <w:szCs w:val="20"/>
              </w:rPr>
              <w:t xml:space="preserve">L'istanza di accesso civico deve identificare i dati, le informazioni o i documenti richiesti e non richiede motivazione. </w:t>
            </w:r>
          </w:p>
          <w:p w14:paraId="1FC39381" w14:textId="77777777" w:rsidR="00B01E16" w:rsidRPr="000D0529" w:rsidRDefault="00B01E16" w:rsidP="002B1D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b/>
                <w:sz w:val="20"/>
                <w:szCs w:val="20"/>
              </w:rPr>
              <w:t>L'istanza può essere trasmessa per via telematica secondo le modalità previste dal </w:t>
            </w:r>
            <w:hyperlink r:id="rId13" w:history="1">
              <w:r w:rsidRPr="000D0529">
                <w:rPr>
                  <w:rStyle w:val="Collegamentoipertestuale"/>
                  <w:rFonts w:ascii="Garamond" w:hAnsi="Garamond" w:cs="Times New Roman"/>
                  <w:b/>
                  <w:color w:val="auto"/>
                  <w:sz w:val="20"/>
                  <w:szCs w:val="20"/>
                  <w:u w:val="none"/>
                </w:rPr>
                <w:t>decreto legislativo 7 marzo 2005, n. 82</w:t>
              </w:r>
            </w:hyperlink>
            <w:r w:rsidRPr="000D0529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14:paraId="2CFE79FB" w14:textId="77777777" w:rsidR="00B01E16" w:rsidRPr="000D0529" w:rsidRDefault="00B01E16" w:rsidP="002B1D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sz w:val="20"/>
                <w:szCs w:val="20"/>
              </w:rPr>
              <w:t>Il rilascio di dati o documenti in formato elettronico o cartaceo è gratuito, salvo il rimborso del costo effettivamente sostenuto e documentato dall'amministrazione per la riproduzione su supporti materiali.</w:t>
            </w:r>
          </w:p>
          <w:p w14:paraId="399A5BEA" w14:textId="77777777" w:rsidR="00B01E16" w:rsidRPr="000D0529" w:rsidRDefault="00B01E16" w:rsidP="002B1D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sz w:val="20"/>
                <w:szCs w:val="20"/>
              </w:rPr>
              <w:t xml:space="preserve"> Fatti salvi i casi di pubblicazione obbligatoria, l'amministrazione cui è indirizzata la richiesta di accesso, se individua soggetti contro-interessati, ai sensi dell'articolo 5-bis, comma 2, è tenuta a dare comunicazione agli stessi, mediante invio di copia con raccomandata con avviso di ricevimento, o per via telematica per coloro che abbiano consentito tale forma di comunicazione. Entro dieci giorni dalla ricezione della comunicazione, i contro-interessati possono presentare una motivata opposizione, anche per via telematica, alla richiesta di accesso. A decorrere dalla comunicazione ai contro-interessati, il termine predetto è sospeso fino all'eventuale opposizione dei contro-interessati. Decorso tale termine, la pubblica amministrazione provvede sulla richiesta, accertata la ricezione della comunicazione.</w:t>
            </w:r>
          </w:p>
          <w:p w14:paraId="71C4EFA7" w14:textId="77777777" w:rsidR="00B01E16" w:rsidRPr="000D0529" w:rsidRDefault="00B01E16" w:rsidP="002B1D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sz w:val="20"/>
                <w:szCs w:val="20"/>
              </w:rPr>
              <w:t xml:space="preserve"> Il procedimento di accesso civico deve concludersi con provvedimento espresso e motivato nel termine di trenta giorni dalla presentazione dell'istanza con la comunicazione al richiedente e agli eventuali contro-interessati. In caso di accoglimento, l'amministrazione provvede a trasmettere tempestivamente al richiedente i dati o i documenti richiesti, ovvero, nel caso in cui l'istanza riguardi dati, informazioni o documenti oggetto di pubblicazione obbligatoria ai sensi del presente decreto, a pubblicare sul sito i dati, le informazioni o i documenti richiesti e a comunicare al richiedente l'avvenuta pubblicazione dello stesso, indicandogli il relativo collegamento ipertestuale. In caso di accoglimento della richiesta di accesso civico nonostante l'opposizione del contro-interessato, salvi i casi di comprovata indifferibilità, l'amministrazione ne dà comunicazione al contro-interessato e provvede a trasmettere al richiedente i dati o i documenti richiesti non prima di quindici giorni dalla ricezione della stessa comunicazione da parte del contro-interessato. Il rifiuto, il differimento e la limitazione dell'accesso devono essere motivati con riferimento ai casi e ai limiti stabiliti dall'articolo 5-bis. Il responsabile della prevenzione della corruzione e della trasparenza può chiedere agli uffici della relativa amministrazione informazioni sull'esito delle istanze.</w:t>
            </w:r>
          </w:p>
          <w:p w14:paraId="2B2ADD18" w14:textId="77777777" w:rsidR="00B01E16" w:rsidRPr="000D0529" w:rsidRDefault="00B01E16" w:rsidP="002B1D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D0529">
              <w:rPr>
                <w:rFonts w:ascii="Garamond" w:hAnsi="Garamond" w:cs="Times New Roman"/>
                <w:sz w:val="20"/>
                <w:szCs w:val="20"/>
              </w:rPr>
              <w:t xml:space="preserve"> Nei casi di diniego totale o parziale dell'accesso o di mancata risposta entro il termine indicato al comma 6, il richiedente può presentare richiesta di riesame al responsabile della prevenzione della corruzione e della trasparenza, di cui all'</w:t>
            </w:r>
            <w:hyperlink r:id="rId14" w:anchor="43" w:history="1">
              <w:r w:rsidRPr="000D0529">
                <w:rPr>
                  <w:rStyle w:val="Collegamentoipertestuale"/>
                  <w:rFonts w:ascii="Garamond" w:hAnsi="Garamond" w:cs="Times New Roman"/>
                  <w:color w:val="auto"/>
                  <w:sz w:val="20"/>
                  <w:szCs w:val="20"/>
                  <w:u w:val="none"/>
                </w:rPr>
                <w:t>articolo 43</w:t>
              </w:r>
            </w:hyperlink>
            <w:r w:rsidRPr="000D0529">
              <w:rPr>
                <w:rFonts w:ascii="Garamond" w:hAnsi="Garamond" w:cs="Times New Roman"/>
                <w:sz w:val="20"/>
                <w:szCs w:val="20"/>
              </w:rPr>
              <w:t>, che decide con provvedimento motivato, entro il termine di venti giorni. Se l'accesso è stato negato o differito a tutela degli interessi di cui all'articolo 5-bis, comma 2, lettera a), il suddetto responsabile provvede sentito il Garante per la protezione dei dati personali, il quale si pronuncia entro il termine di dieci giorni dalla richiesta. A decorrere dalla comunicazione al Garante, il termine per l'adozione del provvedimento da parte del responsabile è sospeso, fino alla ricezione del parere del Garante e comunque per un periodo non superiore ai predetti dieci giorni. Avverso la decisione dell'amministrazione competente o, in caso di richiesta di riesame, avverso quella del responsabile della prevenzione della corruzione e della trasparenza, il richiedente può proporre ricorso al Tribunale amministrativo regionale ai sensi dell'</w:t>
            </w:r>
            <w:hyperlink r:id="rId15" w:anchor="116" w:history="1">
              <w:r w:rsidRPr="000D0529">
                <w:rPr>
                  <w:rStyle w:val="Collegamentoipertestuale"/>
                  <w:rFonts w:ascii="Garamond" w:hAnsi="Garamond" w:cs="Times New Roman"/>
                  <w:color w:val="auto"/>
                  <w:sz w:val="20"/>
                  <w:szCs w:val="20"/>
                  <w:u w:val="none"/>
                </w:rPr>
                <w:t>articolo 116 del Codice del processo amministrativo di cui al decreto legislativo 2 luglio 2010, n. 104</w:t>
              </w:r>
            </w:hyperlink>
            <w:r w:rsidRPr="000D0529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</w:tr>
    </w:tbl>
    <w:p w14:paraId="4B8DC901" w14:textId="77777777" w:rsidR="00B01E16" w:rsidRPr="000D0529" w:rsidRDefault="00B01E16" w:rsidP="00B01E16">
      <w:pPr>
        <w:tabs>
          <w:tab w:val="center" w:pos="1985"/>
          <w:tab w:val="center" w:pos="7655"/>
        </w:tabs>
        <w:rPr>
          <w:rFonts w:ascii="Garamond" w:hAnsi="Garamond" w:cs="Times New Roman"/>
          <w:sz w:val="20"/>
          <w:szCs w:val="20"/>
        </w:rPr>
      </w:pPr>
    </w:p>
    <w:p w14:paraId="19650175" w14:textId="77777777" w:rsidR="00B01E16" w:rsidRPr="000D0529" w:rsidRDefault="00B01E16" w:rsidP="000A7D99">
      <w:pPr>
        <w:rPr>
          <w:rFonts w:ascii="Garamond" w:eastAsia="Times New Roman" w:hAnsi="Garamond" w:cs="Times New Roman"/>
          <w:b/>
          <w:sz w:val="24"/>
          <w:szCs w:val="24"/>
          <w:shd w:val="clear" w:color="auto" w:fill="FFFFFF"/>
          <w:lang w:eastAsia="it-IT"/>
        </w:rPr>
      </w:pPr>
    </w:p>
    <w:sectPr w:rsidR="00B01E16" w:rsidRPr="000D0529" w:rsidSect="00680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4FCE" w14:textId="77777777" w:rsidR="00752823" w:rsidRDefault="00752823" w:rsidP="001A19B3">
      <w:r>
        <w:separator/>
      </w:r>
    </w:p>
  </w:endnote>
  <w:endnote w:type="continuationSeparator" w:id="0">
    <w:p w14:paraId="15853B11" w14:textId="77777777" w:rsidR="00752823" w:rsidRDefault="00752823" w:rsidP="001A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B0AF" w14:textId="77777777" w:rsidR="00752823" w:rsidRDefault="00752823" w:rsidP="001A19B3">
      <w:r>
        <w:separator/>
      </w:r>
    </w:p>
  </w:footnote>
  <w:footnote w:type="continuationSeparator" w:id="0">
    <w:p w14:paraId="70F8B863" w14:textId="77777777" w:rsidR="00752823" w:rsidRDefault="00752823" w:rsidP="001A19B3">
      <w:r>
        <w:continuationSeparator/>
      </w:r>
    </w:p>
  </w:footnote>
  <w:footnote w:id="1">
    <w:p w14:paraId="32BCCC2A" w14:textId="77777777" w:rsidR="002F22D8" w:rsidRPr="002F22D8" w:rsidRDefault="002F22D8" w:rsidP="002F22D8">
      <w:pPr>
        <w:pStyle w:val="Testonotaapidipagina"/>
        <w:rPr>
          <w:sz w:val="16"/>
          <w:szCs w:val="16"/>
        </w:rPr>
      </w:pPr>
    </w:p>
    <w:p w14:paraId="0FF12BE5" w14:textId="77777777" w:rsidR="002F22D8" w:rsidRPr="002F22D8" w:rsidRDefault="002F22D8" w:rsidP="002F22D8">
      <w:pPr>
        <w:pStyle w:val="Testonotaapidipagina"/>
        <w:rPr>
          <w:sz w:val="16"/>
          <w:szCs w:val="16"/>
        </w:rPr>
      </w:pPr>
      <w:r w:rsidRPr="002F22D8">
        <w:rPr>
          <w:rStyle w:val="Rimandonotaapidipagina"/>
          <w:sz w:val="16"/>
          <w:szCs w:val="16"/>
        </w:rPr>
        <w:footnoteRef/>
      </w:r>
      <w:r w:rsidRPr="002F22D8">
        <w:rPr>
          <w:sz w:val="16"/>
          <w:szCs w:val="16"/>
        </w:rPr>
        <w:t xml:space="preserve"> </w:t>
      </w:r>
      <w:r w:rsidRPr="002F22D8">
        <w:rPr>
          <w:rFonts w:ascii="Garamond" w:hAnsi="Garamond"/>
          <w:sz w:val="16"/>
          <w:szCs w:val="16"/>
        </w:rPr>
        <w:t>Per gli indirizzi vedasi: https://www.comune.taranto.it/elenco-amministrazione-e-uffici/organigramma</w:t>
      </w:r>
    </w:p>
  </w:footnote>
  <w:footnote w:id="2">
    <w:p w14:paraId="322DB25B" w14:textId="77777777" w:rsidR="002F22D8" w:rsidRPr="002F22D8" w:rsidRDefault="002F22D8" w:rsidP="002F22D8">
      <w:pPr>
        <w:pStyle w:val="NormaleWeb"/>
        <w:spacing w:before="0" w:beforeAutospacing="0" w:after="0" w:afterAutospacing="0"/>
        <w:rPr>
          <w:rFonts w:ascii="Garamond" w:hAnsi="Garamond"/>
          <w:sz w:val="16"/>
          <w:szCs w:val="16"/>
        </w:rPr>
      </w:pPr>
      <w:r w:rsidRPr="002F22D8">
        <w:rPr>
          <w:rStyle w:val="Rimandonotaapidipagina"/>
          <w:sz w:val="16"/>
          <w:szCs w:val="16"/>
        </w:rPr>
        <w:footnoteRef/>
      </w:r>
      <w:r w:rsidRPr="002F22D8">
        <w:rPr>
          <w:sz w:val="16"/>
          <w:szCs w:val="16"/>
        </w:rPr>
        <w:t xml:space="preserve"> </w:t>
      </w:r>
      <w:r w:rsidRPr="002F22D8">
        <w:rPr>
          <w:rFonts w:ascii="Garamond" w:hAnsi="Garamond"/>
          <w:sz w:val="16"/>
          <w:szCs w:val="16"/>
        </w:rPr>
        <w:t>L'accesso civico di cui all'articolo 5, comma 2, è rifiutato se il diniego è necessario per evitare un pregiudizio concreto alla tutela di uno degli interessi pubblici inerenti a:</w:t>
      </w:r>
    </w:p>
    <w:p w14:paraId="1E200F73" w14:textId="77777777" w:rsidR="002F22D8" w:rsidRPr="002F22D8" w:rsidRDefault="002F22D8" w:rsidP="002F22D8">
      <w:pPr>
        <w:pStyle w:val="NormaleWeb"/>
        <w:spacing w:before="0" w:beforeAutospacing="0" w:after="0" w:afterAutospacing="0"/>
        <w:rPr>
          <w:rFonts w:ascii="Garamond" w:hAnsi="Garamond"/>
          <w:sz w:val="16"/>
          <w:szCs w:val="16"/>
        </w:rPr>
      </w:pPr>
      <w:r w:rsidRPr="002F22D8">
        <w:rPr>
          <w:rFonts w:ascii="Garamond" w:hAnsi="Garamond"/>
          <w:sz w:val="16"/>
          <w:szCs w:val="16"/>
        </w:rPr>
        <w:t>a) la sicurezza pubblica e l'ordine pubblico;</w:t>
      </w:r>
      <w:r w:rsidRPr="002F22D8">
        <w:rPr>
          <w:rStyle w:val="apple-converted-space"/>
          <w:rFonts w:ascii="Garamond" w:hAnsi="Garamond"/>
          <w:sz w:val="16"/>
          <w:szCs w:val="16"/>
        </w:rPr>
        <w:t> </w:t>
      </w:r>
      <w:r w:rsidRPr="002F22D8">
        <w:rPr>
          <w:rFonts w:ascii="Garamond" w:hAnsi="Garamond"/>
          <w:sz w:val="16"/>
          <w:szCs w:val="16"/>
        </w:rPr>
        <w:br/>
        <w:t>b) la sicurezza nazionale;</w:t>
      </w:r>
      <w:r w:rsidRPr="002F22D8">
        <w:rPr>
          <w:rStyle w:val="apple-converted-space"/>
          <w:rFonts w:ascii="Garamond" w:hAnsi="Garamond"/>
          <w:sz w:val="16"/>
          <w:szCs w:val="16"/>
        </w:rPr>
        <w:t> </w:t>
      </w:r>
      <w:r w:rsidRPr="002F22D8">
        <w:rPr>
          <w:rFonts w:ascii="Garamond" w:hAnsi="Garamond"/>
          <w:sz w:val="16"/>
          <w:szCs w:val="16"/>
        </w:rPr>
        <w:br/>
        <w:t>c) la difesa e le questioni militari;</w:t>
      </w:r>
      <w:r w:rsidRPr="002F22D8">
        <w:rPr>
          <w:rStyle w:val="apple-converted-space"/>
          <w:rFonts w:ascii="Garamond" w:hAnsi="Garamond"/>
          <w:sz w:val="16"/>
          <w:szCs w:val="16"/>
        </w:rPr>
        <w:t> </w:t>
      </w:r>
      <w:r w:rsidRPr="002F22D8">
        <w:rPr>
          <w:rFonts w:ascii="Garamond" w:hAnsi="Garamond"/>
          <w:sz w:val="16"/>
          <w:szCs w:val="16"/>
        </w:rPr>
        <w:br/>
        <w:t>d) le relazioni internazionali;</w:t>
      </w:r>
      <w:r w:rsidRPr="002F22D8">
        <w:rPr>
          <w:rStyle w:val="apple-converted-space"/>
          <w:rFonts w:ascii="Garamond" w:hAnsi="Garamond"/>
          <w:sz w:val="16"/>
          <w:szCs w:val="16"/>
        </w:rPr>
        <w:t> </w:t>
      </w:r>
      <w:r w:rsidRPr="002F22D8">
        <w:rPr>
          <w:rFonts w:ascii="Garamond" w:hAnsi="Garamond"/>
          <w:sz w:val="16"/>
          <w:szCs w:val="16"/>
        </w:rPr>
        <w:br/>
        <w:t>e) la politica e la stabilità finanziaria ed economica dello Stato;</w:t>
      </w:r>
      <w:r w:rsidRPr="002F22D8">
        <w:rPr>
          <w:rStyle w:val="apple-converted-space"/>
          <w:rFonts w:ascii="Garamond" w:hAnsi="Garamond"/>
          <w:sz w:val="16"/>
          <w:szCs w:val="16"/>
        </w:rPr>
        <w:t> </w:t>
      </w:r>
      <w:r w:rsidRPr="002F22D8">
        <w:rPr>
          <w:rFonts w:ascii="Garamond" w:hAnsi="Garamond"/>
          <w:sz w:val="16"/>
          <w:szCs w:val="16"/>
        </w:rPr>
        <w:br/>
        <w:t>f) la conduzione di indagini sui reati e il loro perseguimento;</w:t>
      </w:r>
      <w:r w:rsidRPr="002F22D8">
        <w:rPr>
          <w:rStyle w:val="apple-converted-space"/>
          <w:rFonts w:ascii="Garamond" w:hAnsi="Garamond"/>
          <w:sz w:val="16"/>
          <w:szCs w:val="16"/>
        </w:rPr>
        <w:t> </w:t>
      </w:r>
      <w:r w:rsidRPr="002F22D8">
        <w:rPr>
          <w:rFonts w:ascii="Garamond" w:hAnsi="Garamond"/>
          <w:sz w:val="16"/>
          <w:szCs w:val="16"/>
        </w:rPr>
        <w:br/>
        <w:t>g) il regolare svolgimento di attività ispettive.</w:t>
      </w:r>
    </w:p>
    <w:p w14:paraId="4EFD5FB4" w14:textId="77777777" w:rsidR="002F22D8" w:rsidRPr="002F22D8" w:rsidRDefault="002F22D8" w:rsidP="002F22D8">
      <w:pPr>
        <w:pStyle w:val="NormaleWeb"/>
        <w:spacing w:before="0" w:beforeAutospacing="0" w:after="0" w:afterAutospacing="0"/>
        <w:rPr>
          <w:rFonts w:ascii="Garamond" w:hAnsi="Garamond"/>
          <w:sz w:val="16"/>
          <w:szCs w:val="16"/>
        </w:rPr>
      </w:pPr>
      <w:r w:rsidRPr="002F22D8">
        <w:rPr>
          <w:rFonts w:ascii="Garamond" w:hAnsi="Garamond"/>
          <w:sz w:val="16"/>
          <w:szCs w:val="16"/>
        </w:rPr>
        <w:t>2. L'accesso di cui all'articolo 5, comma 2, è altresì rifiutato se il diniego è necessario per evitare un pregiudizio concreto alla tutela di uno dei seguenti interessi privati:</w:t>
      </w:r>
    </w:p>
    <w:p w14:paraId="694D6DAE" w14:textId="77777777" w:rsidR="002F22D8" w:rsidRPr="002F22D8" w:rsidRDefault="002F22D8" w:rsidP="002F22D8">
      <w:pPr>
        <w:pStyle w:val="NormaleWeb"/>
        <w:spacing w:before="0" w:beforeAutospacing="0" w:after="0" w:afterAutospacing="0"/>
        <w:rPr>
          <w:rFonts w:ascii="Garamond" w:hAnsi="Garamond"/>
          <w:sz w:val="16"/>
          <w:szCs w:val="16"/>
        </w:rPr>
      </w:pPr>
      <w:r w:rsidRPr="002F22D8">
        <w:rPr>
          <w:rFonts w:ascii="Garamond" w:hAnsi="Garamond"/>
          <w:sz w:val="16"/>
          <w:szCs w:val="16"/>
        </w:rPr>
        <w:t>a) la protezione dei dati personali, in conformità con la disciplina legislativa in materia;</w:t>
      </w:r>
      <w:r w:rsidRPr="002F22D8">
        <w:rPr>
          <w:rStyle w:val="apple-converted-space"/>
          <w:rFonts w:ascii="Garamond" w:hAnsi="Garamond"/>
          <w:sz w:val="16"/>
          <w:szCs w:val="16"/>
        </w:rPr>
        <w:t> </w:t>
      </w:r>
      <w:r w:rsidRPr="002F22D8">
        <w:rPr>
          <w:rFonts w:ascii="Garamond" w:hAnsi="Garamond"/>
          <w:sz w:val="16"/>
          <w:szCs w:val="16"/>
        </w:rPr>
        <w:br/>
        <w:t>b) la libertà e la segretezza della corrispondenza;</w:t>
      </w:r>
      <w:r w:rsidRPr="002F22D8">
        <w:rPr>
          <w:rStyle w:val="apple-converted-space"/>
          <w:rFonts w:ascii="Garamond" w:hAnsi="Garamond"/>
          <w:sz w:val="16"/>
          <w:szCs w:val="16"/>
        </w:rPr>
        <w:t> </w:t>
      </w:r>
      <w:r w:rsidRPr="002F22D8">
        <w:rPr>
          <w:rFonts w:ascii="Garamond" w:hAnsi="Garamond"/>
          <w:sz w:val="16"/>
          <w:szCs w:val="16"/>
        </w:rPr>
        <w:br/>
        <w:t>c) gli interessi economici e commerciali di una persona fisica o giuridica, ivi compresi la proprietà intellettuale, il diritto d'autore e i segreti commerciali.</w:t>
      </w:r>
    </w:p>
    <w:p w14:paraId="5A759EA0" w14:textId="77777777" w:rsidR="002F22D8" w:rsidRDefault="002F22D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BA"/>
    <w:multiLevelType w:val="hybridMultilevel"/>
    <w:tmpl w:val="AA32D7AC"/>
    <w:lvl w:ilvl="0" w:tplc="CA14F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2AC3"/>
    <w:multiLevelType w:val="hybridMultilevel"/>
    <w:tmpl w:val="58B20398"/>
    <w:lvl w:ilvl="0" w:tplc="403A4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8F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C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48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65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06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00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E51F1D"/>
    <w:multiLevelType w:val="multilevel"/>
    <w:tmpl w:val="C61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DD19E8"/>
    <w:multiLevelType w:val="hybridMultilevel"/>
    <w:tmpl w:val="A458409A"/>
    <w:lvl w:ilvl="0" w:tplc="8968CD1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1CB9"/>
    <w:multiLevelType w:val="hybridMultilevel"/>
    <w:tmpl w:val="65806A8C"/>
    <w:lvl w:ilvl="0" w:tplc="F2880F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525F"/>
    <w:multiLevelType w:val="hybridMultilevel"/>
    <w:tmpl w:val="2B48DF8C"/>
    <w:lvl w:ilvl="0" w:tplc="F2067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7F4B"/>
    <w:multiLevelType w:val="hybridMultilevel"/>
    <w:tmpl w:val="A5E85B2C"/>
    <w:lvl w:ilvl="0" w:tplc="B852A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63A16"/>
    <w:multiLevelType w:val="multilevel"/>
    <w:tmpl w:val="425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5794D"/>
    <w:multiLevelType w:val="hybridMultilevel"/>
    <w:tmpl w:val="DF7AD2D4"/>
    <w:lvl w:ilvl="0" w:tplc="9D4E3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C2776"/>
    <w:multiLevelType w:val="hybridMultilevel"/>
    <w:tmpl w:val="0E0AF56A"/>
    <w:lvl w:ilvl="0" w:tplc="AC5A8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61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4A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6F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C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E3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8F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02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9346991">
    <w:abstractNumId w:val="3"/>
  </w:num>
  <w:num w:numId="2" w16cid:durableId="944465590">
    <w:abstractNumId w:val="6"/>
  </w:num>
  <w:num w:numId="3" w16cid:durableId="1485897880">
    <w:abstractNumId w:val="0"/>
  </w:num>
  <w:num w:numId="4" w16cid:durableId="798836913">
    <w:abstractNumId w:val="4"/>
  </w:num>
  <w:num w:numId="5" w16cid:durableId="660083419">
    <w:abstractNumId w:val="8"/>
  </w:num>
  <w:num w:numId="6" w16cid:durableId="1979216139">
    <w:abstractNumId w:val="5"/>
  </w:num>
  <w:num w:numId="7" w16cid:durableId="1622689542">
    <w:abstractNumId w:val="7"/>
  </w:num>
  <w:num w:numId="8" w16cid:durableId="1196695180">
    <w:abstractNumId w:val="2"/>
  </w:num>
  <w:num w:numId="9" w16cid:durableId="1628585453">
    <w:abstractNumId w:val="9"/>
  </w:num>
  <w:num w:numId="10" w16cid:durableId="156926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8"/>
    <w:rsid w:val="0001234C"/>
    <w:rsid w:val="00095B78"/>
    <w:rsid w:val="000A7D99"/>
    <w:rsid w:val="000D0529"/>
    <w:rsid w:val="000D142E"/>
    <w:rsid w:val="001048B5"/>
    <w:rsid w:val="00114619"/>
    <w:rsid w:val="00122BC8"/>
    <w:rsid w:val="00123D24"/>
    <w:rsid w:val="001567CF"/>
    <w:rsid w:val="00183442"/>
    <w:rsid w:val="001A19B3"/>
    <w:rsid w:val="001A279A"/>
    <w:rsid w:val="001B51F1"/>
    <w:rsid w:val="001B54F2"/>
    <w:rsid w:val="002044F3"/>
    <w:rsid w:val="00207F7E"/>
    <w:rsid w:val="00210326"/>
    <w:rsid w:val="00211FD4"/>
    <w:rsid w:val="00224198"/>
    <w:rsid w:val="002749A1"/>
    <w:rsid w:val="00280976"/>
    <w:rsid w:val="00280CBA"/>
    <w:rsid w:val="00287289"/>
    <w:rsid w:val="002A2344"/>
    <w:rsid w:val="002A36DC"/>
    <w:rsid w:val="002B1DEF"/>
    <w:rsid w:val="002F22D8"/>
    <w:rsid w:val="002F4E85"/>
    <w:rsid w:val="0031537C"/>
    <w:rsid w:val="00320491"/>
    <w:rsid w:val="0032741B"/>
    <w:rsid w:val="00337493"/>
    <w:rsid w:val="00343AA8"/>
    <w:rsid w:val="00375B94"/>
    <w:rsid w:val="0038144E"/>
    <w:rsid w:val="003E4FE1"/>
    <w:rsid w:val="003F3B50"/>
    <w:rsid w:val="00413F6C"/>
    <w:rsid w:val="004160FE"/>
    <w:rsid w:val="00433D4D"/>
    <w:rsid w:val="00461F97"/>
    <w:rsid w:val="0047287D"/>
    <w:rsid w:val="004903E7"/>
    <w:rsid w:val="004C5966"/>
    <w:rsid w:val="004C63A5"/>
    <w:rsid w:val="004E136C"/>
    <w:rsid w:val="005257F9"/>
    <w:rsid w:val="005B3E7F"/>
    <w:rsid w:val="00604F9D"/>
    <w:rsid w:val="00613002"/>
    <w:rsid w:val="006160A2"/>
    <w:rsid w:val="00636488"/>
    <w:rsid w:val="00671F10"/>
    <w:rsid w:val="0067635A"/>
    <w:rsid w:val="00680360"/>
    <w:rsid w:val="006A1523"/>
    <w:rsid w:val="006A300D"/>
    <w:rsid w:val="00752823"/>
    <w:rsid w:val="0075502D"/>
    <w:rsid w:val="0076339A"/>
    <w:rsid w:val="007B18E2"/>
    <w:rsid w:val="007B2FB7"/>
    <w:rsid w:val="007B6697"/>
    <w:rsid w:val="007D12F7"/>
    <w:rsid w:val="00807BB7"/>
    <w:rsid w:val="0083629A"/>
    <w:rsid w:val="00846C8F"/>
    <w:rsid w:val="008628D3"/>
    <w:rsid w:val="00907036"/>
    <w:rsid w:val="0091737D"/>
    <w:rsid w:val="0094028D"/>
    <w:rsid w:val="009804D9"/>
    <w:rsid w:val="009829B8"/>
    <w:rsid w:val="00997BF3"/>
    <w:rsid w:val="009C2613"/>
    <w:rsid w:val="00A03B66"/>
    <w:rsid w:val="00A06E76"/>
    <w:rsid w:val="00A31DB7"/>
    <w:rsid w:val="00A55E43"/>
    <w:rsid w:val="00A979E4"/>
    <w:rsid w:val="00AA468B"/>
    <w:rsid w:val="00AB5F90"/>
    <w:rsid w:val="00AE2EC1"/>
    <w:rsid w:val="00AF0380"/>
    <w:rsid w:val="00B01E16"/>
    <w:rsid w:val="00B16F6C"/>
    <w:rsid w:val="00B61D9B"/>
    <w:rsid w:val="00B91445"/>
    <w:rsid w:val="00BC03F7"/>
    <w:rsid w:val="00BD098E"/>
    <w:rsid w:val="00C02188"/>
    <w:rsid w:val="00C12786"/>
    <w:rsid w:val="00C14A22"/>
    <w:rsid w:val="00C606E9"/>
    <w:rsid w:val="00C70B87"/>
    <w:rsid w:val="00CC0BAC"/>
    <w:rsid w:val="00CD4356"/>
    <w:rsid w:val="00CE7F59"/>
    <w:rsid w:val="00D06C18"/>
    <w:rsid w:val="00D13AFF"/>
    <w:rsid w:val="00D46C0F"/>
    <w:rsid w:val="00D601B9"/>
    <w:rsid w:val="00DD2390"/>
    <w:rsid w:val="00DE6D70"/>
    <w:rsid w:val="00DE7068"/>
    <w:rsid w:val="00E06A98"/>
    <w:rsid w:val="00E167D6"/>
    <w:rsid w:val="00EB6347"/>
    <w:rsid w:val="00EC6DF2"/>
    <w:rsid w:val="00EF7E2F"/>
    <w:rsid w:val="00F04F2E"/>
    <w:rsid w:val="00F17E69"/>
    <w:rsid w:val="00F4505B"/>
    <w:rsid w:val="00F52F0C"/>
    <w:rsid w:val="00F638F7"/>
    <w:rsid w:val="00F82398"/>
    <w:rsid w:val="00F83FE9"/>
    <w:rsid w:val="00FA0EBC"/>
    <w:rsid w:val="00FE2A37"/>
    <w:rsid w:val="00F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C470"/>
  <w15:docId w15:val="{89F93237-F2F2-446D-8AAD-A4C26F74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360"/>
  </w:style>
  <w:style w:type="paragraph" w:styleId="Titolo1">
    <w:name w:val="heading 1"/>
    <w:basedOn w:val="Normale"/>
    <w:next w:val="Normale"/>
    <w:link w:val="Titolo1Carattere"/>
    <w:uiPriority w:val="9"/>
    <w:qFormat/>
    <w:rsid w:val="002103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7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B1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7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cente">
    <w:name w:val="docente"/>
    <w:basedOn w:val="Carpredefinitoparagrafo"/>
    <w:rsid w:val="00F82398"/>
  </w:style>
  <w:style w:type="character" w:customStyle="1" w:styleId="docsettore">
    <w:name w:val="docsettore"/>
    <w:basedOn w:val="Carpredefinitoparagrafo"/>
    <w:rsid w:val="00F82398"/>
  </w:style>
  <w:style w:type="paragraph" w:styleId="Corpotesto">
    <w:name w:val="Body Text"/>
    <w:basedOn w:val="Normale"/>
    <w:link w:val="CorpotestoCarattere"/>
    <w:rsid w:val="001A19B3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1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A19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A19B3"/>
  </w:style>
  <w:style w:type="character" w:styleId="Rimandonotaapidipagina">
    <w:name w:val="footnote reference"/>
    <w:basedOn w:val="Carpredefinitoparagrafo"/>
    <w:semiHidden/>
    <w:unhideWhenUsed/>
    <w:rsid w:val="001A19B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A19B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9B3"/>
    <w:rPr>
      <w:rFonts w:ascii="Tahoma" w:hAnsi="Tahoma" w:cs="Tahoma"/>
      <w:sz w:val="16"/>
      <w:szCs w:val="16"/>
    </w:rPr>
  </w:style>
  <w:style w:type="paragraph" w:customStyle="1" w:styleId="registri">
    <w:name w:val="registri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pubblica">
    <w:name w:val="repubblic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nome">
    <w:name w:val="innom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tto">
    <w:name w:val="fatto"/>
    <w:basedOn w:val="Normale"/>
    <w:rsid w:val="001A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19B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B18E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18E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txtartgrigio12">
    <w:name w:val="txt_art_grigio_12"/>
    <w:basedOn w:val="Normale"/>
    <w:rsid w:val="007B1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B18E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7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070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07036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7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ottotitolo">
    <w:name w:val="sottotitolo"/>
    <w:basedOn w:val="Normale"/>
    <w:rsid w:val="009070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dviceproductinfotitle">
    <w:name w:val="adviceproductinfo__title"/>
    <w:basedOn w:val="Carpredefinitoparagrafo"/>
    <w:rsid w:val="00907036"/>
  </w:style>
  <w:style w:type="character" w:customStyle="1" w:styleId="adviceproductinfotext">
    <w:name w:val="adviceproductinfo__text"/>
    <w:basedOn w:val="Carpredefinitoparagrafo"/>
    <w:rsid w:val="0090703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0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0703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90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907036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202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258">
              <w:marLeft w:val="1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0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76">
          <w:marLeft w:val="0"/>
          <w:marRight w:val="0"/>
          <w:marTop w:val="0"/>
          <w:marBottom w:val="0"/>
          <w:divBdr>
            <w:top w:val="single" w:sz="4" w:space="3" w:color="CACACA"/>
            <w:left w:val="none" w:sz="0" w:space="0" w:color="auto"/>
            <w:bottom w:val="single" w:sz="4" w:space="3" w:color="CACACA"/>
            <w:right w:val="none" w:sz="0" w:space="0" w:color="auto"/>
          </w:divBdr>
          <w:divsChild>
            <w:div w:id="19506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ACACA"/>
              </w:divBdr>
              <w:divsChild>
                <w:div w:id="1785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0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14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129220">
          <w:marLeft w:val="0"/>
          <w:marRight w:val="0"/>
          <w:marTop w:val="30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766">
              <w:marLeft w:val="0"/>
              <w:marRight w:val="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196">
                  <w:marLeft w:val="0"/>
                  <w:marRight w:val="0"/>
                  <w:marTop w:val="0"/>
                  <w:marBottom w:val="254"/>
                  <w:divBdr>
                    <w:top w:val="single" w:sz="4" w:space="8" w:color="1E5192"/>
                    <w:left w:val="single" w:sz="4" w:space="8" w:color="1E5192"/>
                    <w:bottom w:val="single" w:sz="4" w:space="0" w:color="1E5192"/>
                    <w:right w:val="single" w:sz="4" w:space="8" w:color="1E5192"/>
                  </w:divBdr>
                  <w:divsChild>
                    <w:div w:id="17256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701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grafeweb.comune.taranto.it/Login/Login.htm" TargetMode="External"/><Relationship Id="rId13" Type="http://schemas.openxmlformats.org/officeDocument/2006/relationships/hyperlink" Target="http://www.bosettiegatti.eu/info/norme/statali/2005_008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sparenza@comune.tarant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omune.tarant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0_0104.htm" TargetMode="External"/><Relationship Id="rId10" Type="http://schemas.openxmlformats.org/officeDocument/2006/relationships/hyperlink" Target="mailto:protocollo.comunetaranto@pec.rupar.pugl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bosettiegatti.eu/info/norme/statali/2013_0033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6D4E-26E3-4D85-98C6-F10012D5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Filomena Devincenzo</cp:lastModifiedBy>
  <cp:revision>2</cp:revision>
  <dcterms:created xsi:type="dcterms:W3CDTF">2023-09-13T07:30:00Z</dcterms:created>
  <dcterms:modified xsi:type="dcterms:W3CDTF">2023-09-13T07:30:00Z</dcterms:modified>
</cp:coreProperties>
</file>